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150" w:after="150" w:line="480" w:lineRule="auto"/>
        <w:rPr>
          <w:rFonts w:ascii="Times New Roman" w:hAnsi="Times New Roman" w:cs="Times New Roman" w:eastAsiaTheme="minorEastAsia"/>
          <w:color w:val="484848"/>
        </w:rPr>
      </w:pPr>
      <w:bookmarkStart w:id="0" w:name="OLE_LINK1"/>
      <w:r>
        <w:rPr>
          <w:rFonts w:ascii="Times New Roman" w:hAnsi="Times New Roman" w:cs="Times New Roman" w:eastAsiaTheme="minorEastAsia"/>
          <w:color w:val="484848"/>
        </w:rPr>
        <w:t>兹决定，除非另有约定，以下行李托运规则的选择基准适用于联运航班。</w:t>
      </w:r>
    </w:p>
    <w:p>
      <w:pPr>
        <w:pStyle w:val="4"/>
        <w:shd w:val="clear" w:color="auto" w:fill="FFFFFF"/>
        <w:spacing w:before="150" w:after="150" w:line="480" w:lineRule="auto"/>
        <w:rPr>
          <w:rFonts w:ascii="Times New Roman" w:hAnsi="Times New Roman" w:cs="Times New Roman" w:eastAsiaTheme="minorEastAsia"/>
          <w:color w:val="484848"/>
        </w:rPr>
      </w:pPr>
      <w:r>
        <w:rPr>
          <w:rFonts w:ascii="Times New Roman" w:hAnsi="Times New Roman" w:cs="Times New Roman" w:eastAsiaTheme="minorEastAsia"/>
          <w:color w:val="484848"/>
        </w:rPr>
        <w:t>1）本行李托运规则规定了免费托运行李的规格和行李托运费。</w:t>
      </w:r>
    </w:p>
    <w:p>
      <w:pPr>
        <w:pStyle w:val="4"/>
        <w:shd w:val="clear" w:color="auto" w:fill="FFFFFF"/>
        <w:spacing w:before="150" w:after="150" w:line="480" w:lineRule="auto"/>
        <w:rPr>
          <w:rFonts w:ascii="Times New Roman" w:hAnsi="Times New Roman" w:cs="Times New Roman" w:eastAsiaTheme="minorEastAsia"/>
          <w:color w:val="484848"/>
        </w:rPr>
      </w:pPr>
      <w:r>
        <w:rPr>
          <w:rFonts w:ascii="Times New Roman" w:hAnsi="Times New Roman" w:cs="Times New Roman" w:eastAsiaTheme="minorEastAsia"/>
          <w:color w:val="484848"/>
        </w:rPr>
        <w:t>2）为选择行李托运规则，以下4个步骤应适用于联运航班：</w:t>
      </w:r>
    </w:p>
    <w:p>
      <w:pPr>
        <w:pStyle w:val="4"/>
        <w:shd w:val="clear" w:color="auto" w:fill="FFFFFF"/>
        <w:spacing w:before="150" w:after="150" w:line="480" w:lineRule="auto"/>
        <w:rPr>
          <w:rFonts w:ascii="Times New Roman" w:hAnsi="Times New Roman" w:cs="Times New Roman" w:eastAsiaTheme="minorEastAsia"/>
          <w:color w:val="484848"/>
        </w:rPr>
      </w:pPr>
      <w:r>
        <w:rPr>
          <w:rFonts w:ascii="Times New Roman" w:hAnsi="Times New Roman" w:cs="Times New Roman" w:eastAsiaTheme="minorEastAsia"/>
          <w:color w:val="484848"/>
        </w:rPr>
        <w:t>a）第一步：若所有承运航空公司所公布的行李托运规则相同，则依照该等规则执行。</w:t>
      </w:r>
    </w:p>
    <w:p>
      <w:pPr>
        <w:pStyle w:val="4"/>
        <w:shd w:val="clear" w:color="auto" w:fill="FFFFFF"/>
        <w:spacing w:before="150" w:after="150" w:line="480" w:lineRule="auto"/>
        <w:rPr>
          <w:rFonts w:ascii="Times New Roman" w:hAnsi="Times New Roman" w:cs="Times New Roman" w:eastAsiaTheme="minorEastAsia"/>
          <w:color w:val="484848"/>
        </w:rPr>
      </w:pPr>
      <w:r>
        <w:rPr>
          <w:rFonts w:ascii="Times New Roman" w:hAnsi="Times New Roman" w:cs="Times New Roman" w:eastAsiaTheme="minorEastAsia"/>
          <w:color w:val="484848"/>
        </w:rPr>
        <w:t>b）第二步：若各承运航空公司所公布的行李托运规则中有一项或多项存在差异，则相同的规则仍适用，不同之处依照主承运航空公司（MSC，Most Significant Carrier）所公布的行李规则执行。（代码共享航班的主承运航空公司应为共同运送航空公司(Marketing Airlines)，除非相关承运航空公司规定将实际承运航空公司视为MSC）。</w:t>
      </w:r>
    </w:p>
    <w:p>
      <w:pPr>
        <w:pStyle w:val="4"/>
        <w:shd w:val="clear" w:color="auto" w:fill="FFFFFF"/>
        <w:spacing w:before="150" w:after="150" w:line="480" w:lineRule="auto"/>
        <w:rPr>
          <w:rFonts w:ascii="Times New Roman" w:hAnsi="Times New Roman" w:cs="Times New Roman" w:eastAsiaTheme="minorEastAsia"/>
          <w:color w:val="484848"/>
        </w:rPr>
      </w:pPr>
      <w:r>
        <w:rPr>
          <w:rFonts w:ascii="Times New Roman" w:hAnsi="Times New Roman" w:cs="Times New Roman" w:eastAsiaTheme="minorEastAsia"/>
          <w:color w:val="484848"/>
        </w:rPr>
        <w:t>c）第三步：若MSC未公布相关联运航班的行李托运规则，则依照办理行李托运值机的航空公司所公布之行李托运规则执行。</w:t>
      </w:r>
    </w:p>
    <w:p>
      <w:pPr>
        <w:pStyle w:val="4"/>
        <w:shd w:val="clear" w:color="auto" w:fill="FFFFFF"/>
        <w:spacing w:before="150" w:after="150" w:line="480" w:lineRule="auto"/>
        <w:rPr>
          <w:rFonts w:ascii="Times New Roman" w:hAnsi="Times New Roman" w:cs="Times New Roman" w:eastAsiaTheme="minorEastAsia"/>
          <w:color w:val="484848"/>
        </w:rPr>
      </w:pPr>
      <w:r>
        <w:rPr>
          <w:rFonts w:ascii="Times New Roman" w:hAnsi="Times New Roman" w:cs="Times New Roman" w:eastAsiaTheme="minorEastAsia"/>
          <w:color w:val="484848"/>
        </w:rPr>
        <w:t>d）第四步：若办理行李托运值机的航空公司未公布相关联运航班的行李托运规则，则按顺序依照下一航段的承运航空公司所公布之行李托运规则执行。</w:t>
      </w:r>
    </w:p>
    <w:p>
      <w:pPr>
        <w:pStyle w:val="4"/>
        <w:shd w:val="clear" w:color="auto" w:fill="FFFFFF"/>
        <w:spacing w:before="150" w:after="150" w:line="480" w:lineRule="auto"/>
        <w:rPr>
          <w:rFonts w:ascii="Times New Roman" w:hAnsi="Times New Roman" w:cs="Times New Roman" w:eastAsiaTheme="minorEastAsia"/>
          <w:color w:val="484848"/>
        </w:rPr>
      </w:pPr>
      <w:r>
        <w:rPr>
          <w:rFonts w:ascii="Times New Roman" w:hAnsi="Times New Roman" w:cs="Times New Roman" w:eastAsiaTheme="minorEastAsia"/>
          <w:color w:val="484848"/>
        </w:rPr>
        <w:t>3）主承运航空公司（MSC）的定义</w:t>
      </w:r>
    </w:p>
    <w:p>
      <w:pPr>
        <w:pStyle w:val="4"/>
        <w:shd w:val="clear" w:color="auto" w:fill="FFFFFF"/>
        <w:spacing w:before="150" w:after="150" w:line="480" w:lineRule="auto"/>
        <w:rPr>
          <w:rFonts w:ascii="Times New Roman" w:hAnsi="Times New Roman" w:cs="Times New Roman" w:eastAsiaTheme="minorEastAsia"/>
          <w:color w:val="484848"/>
        </w:rPr>
      </w:pPr>
      <w:r>
        <w:rPr>
          <w:rFonts w:ascii="Times New Roman" w:hAnsi="Times New Roman" w:cs="Times New Roman" w:eastAsiaTheme="minorEastAsia"/>
          <w:color w:val="484848"/>
        </w:rPr>
        <w:t>a）：若行程跨越2个以上的IATA区域，则MSC是从某一IATA区域跨越至其他IATA区域时承运第一个航段的航空公司。</w:t>
      </w:r>
    </w:p>
    <w:p>
      <w:pPr>
        <w:pStyle w:val="4"/>
        <w:shd w:val="clear" w:color="auto" w:fill="FFFFFF"/>
        <w:spacing w:before="150" w:after="150" w:line="480" w:lineRule="auto"/>
        <w:rPr>
          <w:rFonts w:ascii="Times New Roman" w:hAnsi="Times New Roman" w:cs="Times New Roman" w:eastAsiaTheme="minorEastAsia"/>
          <w:color w:val="484848"/>
        </w:rPr>
      </w:pPr>
      <w:r>
        <w:rPr>
          <w:rFonts w:ascii="Times New Roman" w:hAnsi="Times New Roman" w:cs="Times New Roman" w:eastAsiaTheme="minorEastAsia"/>
          <w:color w:val="484848"/>
        </w:rPr>
        <w:t>例外：仅适用于IATA区域1/2/3，MSC是从IATA区域1跨越至IATA区域2时承运第一个航段的航空公司。</w:t>
      </w:r>
    </w:p>
    <w:p>
      <w:pPr>
        <w:pStyle w:val="4"/>
        <w:shd w:val="clear" w:color="auto" w:fill="FFFFFF"/>
        <w:spacing w:before="150" w:after="150" w:line="480" w:lineRule="auto"/>
        <w:rPr>
          <w:rFonts w:ascii="Times New Roman" w:hAnsi="Times New Roman" w:cs="Times New Roman" w:eastAsiaTheme="minorEastAsia"/>
          <w:color w:val="484848"/>
        </w:rPr>
      </w:pPr>
      <w:r>
        <w:rPr>
          <w:rFonts w:ascii="Times New Roman" w:hAnsi="Times New Roman" w:cs="Times New Roman" w:eastAsiaTheme="minorEastAsia"/>
          <w:color w:val="484848"/>
        </w:rPr>
        <w:t>b）：若为IATA次区间的行程，则MSC是从某一IATA次区跨越至其他IATA次区时承运第一个航段的航空公司。</w:t>
      </w:r>
    </w:p>
    <w:p>
      <w:pPr>
        <w:pStyle w:val="4"/>
        <w:shd w:val="clear" w:color="auto" w:fill="FFFFFF"/>
        <w:spacing w:before="150" w:beforeAutospacing="0" w:after="150" w:afterAutospacing="0" w:line="480" w:lineRule="auto"/>
        <w:rPr>
          <w:rFonts w:ascii="Times New Roman" w:hAnsi="Times New Roman" w:cs="Times New Roman" w:eastAsiaTheme="minorEastAsia"/>
          <w:color w:val="484848"/>
        </w:rPr>
      </w:pPr>
      <w:bookmarkStart w:id="1" w:name="_GoBack"/>
      <w:bookmarkEnd w:id="1"/>
      <w:r>
        <w:rPr>
          <w:rFonts w:ascii="Times New Roman" w:hAnsi="Times New Roman" w:cs="Times New Roman" w:eastAsiaTheme="minorEastAsia"/>
          <w:color w:val="484848"/>
        </w:rPr>
        <w:t>c）：若为IATA次区内的行程，则MSC是承运第一个国际航段的航空公司。</w:t>
      </w:r>
    </w:p>
    <w:bookmarkEnd w:id="0"/>
    <w:p>
      <w:pPr>
        <w:rPr>
          <w:rFonts w:ascii="Times New Roman" w:hAnsi="Times New Roman" w:cs="Times New Roman"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Calibri Light">
    <w:altName w:val="Calibri"/>
    <w:panose1 w:val="020F0302020204030204"/>
    <w:charset w:val="00"/>
    <w:family w:val="decorative"/>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47184"/>
    <w:rsid w:val="000B1686"/>
    <w:rsid w:val="00173636"/>
    <w:rsid w:val="00232027"/>
    <w:rsid w:val="00371E06"/>
    <w:rsid w:val="003822C0"/>
    <w:rsid w:val="00477734"/>
    <w:rsid w:val="0051026B"/>
    <w:rsid w:val="005B2F95"/>
    <w:rsid w:val="005D0908"/>
    <w:rsid w:val="00743080"/>
    <w:rsid w:val="007C2B66"/>
    <w:rsid w:val="008724A1"/>
    <w:rsid w:val="00954532"/>
    <w:rsid w:val="00962DCF"/>
    <w:rsid w:val="00A1127C"/>
    <w:rsid w:val="00A67406"/>
    <w:rsid w:val="00B2205E"/>
    <w:rsid w:val="00B2460C"/>
    <w:rsid w:val="00B349D3"/>
    <w:rsid w:val="00BA1039"/>
    <w:rsid w:val="00CF32F2"/>
    <w:rsid w:val="092D19D0"/>
    <w:rsid w:val="17C47184"/>
    <w:rsid w:val="429F3F52"/>
    <w:rsid w:val="689C672A"/>
    <w:rsid w:val="78F673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uiPriority w:val="0"/>
    <w:rPr>
      <w:rFonts w:eastAsia="仿宋_GB2312"/>
      <w:kern w:val="2"/>
      <w:sz w:val="18"/>
      <w:szCs w:val="18"/>
    </w:rPr>
  </w:style>
  <w:style w:type="character" w:customStyle="1" w:styleId="8">
    <w:name w:val="页脚 Char"/>
    <w:basedOn w:val="5"/>
    <w:link w:val="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366</Words>
  <Characters>2092</Characters>
  <Lines>17</Lines>
  <Paragraphs>4</Paragraphs>
  <TotalTime>0</TotalTime>
  <ScaleCrop>false</ScaleCrop>
  <LinksUpToDate>false</LinksUpToDate>
  <CharactersWithSpaces>2454</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2019-01-29T08:17:00Z</dcterms:created>
  <dc:creator>Administrator</dc:creator>
  <cp:lastModifiedBy>Administrator</cp:lastModifiedBy>
  <dcterms:modified xsi:type="dcterms:W3CDTF">2019-03-07T09:33:03Z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