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4"/>
        <w:tblW w:w="839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9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8390" w:type="dxa"/>
            <w:tcBorders>
              <w:bottom w:val="double" w:color="000000" w:sz="6" w:space="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>
            <w:pPr>
              <w:pStyle w:val="22"/>
              <w:spacing w:before="240" w:line="240" w:lineRule="exact"/>
              <w:jc w:val="center"/>
              <w:rPr>
                <w:rFonts w:ascii="Batang" w:hAnsi="Batang" w:eastAsia="Batang"/>
                <w:b/>
                <w:color w:val="000000"/>
                <w:sz w:val="40"/>
              </w:rPr>
            </w:pPr>
            <w:r>
              <w:rPr>
                <w:rStyle w:val="23"/>
                <w:rFonts w:hint="eastAsia" w:ascii="Batang" w:hAnsi="Batang" w:eastAsia="Batang"/>
                <w:b/>
                <w:sz w:val="44"/>
              </w:rPr>
              <w:t>중국남방항공 공항 사용 인쇄물 규격</w:t>
            </w:r>
          </w:p>
        </w:tc>
      </w:tr>
    </w:tbl>
    <w:p>
      <w:pPr>
        <w:pStyle w:val="22"/>
        <w:wordWrap/>
        <w:snapToGrid w:val="0"/>
        <w:spacing w:after="0"/>
        <w:ind w:firstLine="240" w:firstLineChars="100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napToGrid w:val="0"/>
        <w:spacing w:after="0"/>
        <w:ind w:firstLine="240" w:firstLineChars="100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>중국남방항공 주식회사 한국지사에서 사용하는 각종 공항 인쇄물의 조건과 내용은 다음과 같습니다.</w:t>
      </w:r>
    </w:p>
    <w:p>
      <w:pPr>
        <w:pStyle w:val="22"/>
        <w:wordWrap/>
        <w:snapToGrid w:val="0"/>
        <w:spacing w:after="0" w:line="240" w:lineRule="auto"/>
        <w:contextualSpacing/>
        <w:jc w:val="center"/>
        <w:rPr>
          <w:rStyle w:val="23"/>
          <w:rFonts w:asciiTheme="minorEastAsia" w:hAnsiTheme="minorEastAsia" w:eastAsiaTheme="minorEastAsia"/>
        </w:rPr>
      </w:pPr>
    </w:p>
    <w:p>
      <w:pPr>
        <w:pStyle w:val="3"/>
        <w:rPr>
          <w:rStyle w:val="23"/>
          <w:sz w:val="24"/>
        </w:rPr>
      </w:pPr>
      <w:r>
        <w:rPr>
          <w:rStyle w:val="23"/>
          <w:sz w:val="24"/>
        </w:rPr>
        <w:t>-</w:t>
      </w:r>
      <w:r>
        <w:rPr>
          <w:rStyle w:val="23"/>
          <w:rFonts w:hint="eastAsia"/>
          <w:sz w:val="24"/>
        </w:rPr>
        <w:t xml:space="preserve"> 다    음 </w:t>
      </w:r>
      <w:r>
        <w:rPr>
          <w:rStyle w:val="23"/>
          <w:sz w:val="24"/>
        </w:rPr>
        <w:t>-</w:t>
      </w:r>
    </w:p>
    <w:p>
      <w:pPr>
        <w:pStyle w:val="22"/>
        <w:wordWrap/>
        <w:snapToGrid w:val="0"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>1. 사업조건</w:t>
      </w:r>
    </w:p>
    <w:tbl>
      <w:tblPr>
        <w:tblStyle w:val="14"/>
        <w:tblW w:w="8493" w:type="dxa"/>
        <w:tblInd w:w="0" w:type="dxa"/>
        <w:tblLayout w:type="fixed"/>
        <w:tblCellMar>
          <w:top w:w="0" w:type="dxa"/>
          <w:left w:w="99" w:type="dxa"/>
          <w:bottom w:w="0" w:type="dxa"/>
          <w:right w:w="99" w:type="dxa"/>
        </w:tblCellMar>
      </w:tblPr>
      <w:tblGrid>
        <w:gridCol w:w="4246"/>
        <w:gridCol w:w="4247"/>
      </w:tblGrid>
      <w:tr>
        <w:tblPrEx>
          <w:tblLayout w:type="fixed"/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435" w:hRule="atLeast"/>
        </w:trPr>
        <w:tc>
          <w:tcPr>
            <w:tcW w:w="4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품목</w:t>
            </w:r>
          </w:p>
        </w:tc>
        <w:tc>
          <w:tcPr>
            <w:tcW w:w="4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월평균수량 (장)</w:t>
            </w:r>
          </w:p>
        </w:tc>
      </w:tr>
      <w:tr>
        <w:tblPrEx>
          <w:tblLayout w:type="fixed"/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429" w:hRule="atLeast"/>
        </w:trPr>
        <w:tc>
          <w:tcPr>
            <w:tcW w:w="4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 xml:space="preserve">탑승권 </w:t>
            </w:r>
          </w:p>
          <w:p>
            <w:pPr>
              <w:widowControl/>
              <w:wordWrap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Gulim" w:asciiTheme="minorEastAsia" w:hAnsiTheme="minorEastAsia" w:eastAsiaTheme="minorEastAsia"/>
                <w:kern w:val="0"/>
                <w:sz w:val="24"/>
              </w:rPr>
              <w:t>Boarding Pass</w:t>
            </w:r>
          </w:p>
        </w:tc>
        <w:tc>
          <w:tcPr>
            <w:tcW w:w="4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  <w:lang w:val="en-US" w:eastAsia="ko-KR"/>
              </w:rPr>
              <w:t>8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0,000</w:t>
            </w:r>
          </w:p>
        </w:tc>
      </w:tr>
      <w:tr>
        <w:tblPrEx>
          <w:tblLayout w:type="fixed"/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830" w:hRule="atLeast"/>
        </w:trPr>
        <w:tc>
          <w:tcPr>
            <w:tcW w:w="4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휴대품신고서(중국어)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br w:type="textWrapping"/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Customs Declaration(CHI)</w:t>
            </w:r>
          </w:p>
        </w:tc>
        <w:tc>
          <w:tcPr>
            <w:tcW w:w="4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Gulim" w:asciiTheme="minorEastAsia" w:hAnsiTheme="minorEastAsia" w:eastAsiaTheme="minorEastAsia"/>
                <w:kern w:val="0"/>
                <w:sz w:val="24"/>
              </w:rPr>
              <w:t>49,00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830" w:hRule="atLeast"/>
        </w:trPr>
        <w:tc>
          <w:tcPr>
            <w:tcW w:w="4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휴대품신고서(한글)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br w:type="textWrapping"/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Customs Declaration(KOR)</w:t>
            </w:r>
          </w:p>
        </w:tc>
        <w:tc>
          <w:tcPr>
            <w:tcW w:w="4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Gulim" w:asciiTheme="minorEastAsia" w:hAnsiTheme="minorEastAsia" w:eastAsiaTheme="minorEastAsia"/>
                <w:kern w:val="0"/>
                <w:sz w:val="24"/>
              </w:rPr>
              <w:t>34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 xml:space="preserve">,000 </w:t>
            </w:r>
          </w:p>
        </w:tc>
      </w:tr>
      <w:tr>
        <w:tblPrEx>
          <w:tblLayout w:type="fixed"/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830" w:hRule="atLeast"/>
        </w:trPr>
        <w:tc>
          <w:tcPr>
            <w:tcW w:w="4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휴대품신고서(영어)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br w:type="textWrapping"/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Customs Declaration(ENG)</w:t>
            </w:r>
          </w:p>
        </w:tc>
        <w:tc>
          <w:tcPr>
            <w:tcW w:w="4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1</w:t>
            </w:r>
            <w:r>
              <w:rPr>
                <w:rFonts w:cs="Gulim" w:asciiTheme="minorEastAsia" w:hAnsiTheme="minorEastAsia" w:eastAsiaTheme="minorEastAsia"/>
                <w:kern w:val="0"/>
                <w:sz w:val="24"/>
              </w:rPr>
              <w:t>4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 xml:space="preserve">,000 </w:t>
            </w:r>
          </w:p>
        </w:tc>
      </w:tr>
      <w:tr>
        <w:tblPrEx>
          <w:tblLayout w:type="fixed"/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830" w:hRule="atLeast"/>
        </w:trPr>
        <w:tc>
          <w:tcPr>
            <w:tcW w:w="4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입국카드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br w:type="textWrapping"/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Arrival Card</w:t>
            </w:r>
          </w:p>
        </w:tc>
        <w:tc>
          <w:tcPr>
            <w:tcW w:w="4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Gulim" w:asciiTheme="minorEastAsia" w:hAnsiTheme="minorEastAsia" w:eastAsiaTheme="minorEastAsia"/>
                <w:kern w:val="0"/>
                <w:sz w:val="24"/>
              </w:rPr>
              <w:t>107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 xml:space="preserve">,000 </w:t>
            </w:r>
          </w:p>
        </w:tc>
      </w:tr>
      <w:tr>
        <w:tblPrEx>
          <w:tblLayout w:type="fixed"/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830" w:hRule="atLeast"/>
        </w:trPr>
        <w:tc>
          <w:tcPr>
            <w:tcW w:w="4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상륙허가서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br w:type="textWrapping"/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Crew Landing Permit</w:t>
            </w:r>
          </w:p>
        </w:tc>
        <w:tc>
          <w:tcPr>
            <w:tcW w:w="4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Gulim" w:asciiTheme="minorEastAsia" w:hAnsiTheme="minorEastAsia" w:eastAsiaTheme="minorEastAsia"/>
                <w:kern w:val="0"/>
                <w:sz w:val="24"/>
              </w:rPr>
              <w:t>2,800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830" w:hRule="atLeast"/>
        </w:trPr>
        <w:tc>
          <w:tcPr>
            <w:tcW w:w="4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건강상태 질문서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br w:type="textWrapping"/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Health Questionnaire</w:t>
            </w:r>
          </w:p>
        </w:tc>
        <w:tc>
          <w:tcPr>
            <w:tcW w:w="4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Gulim" w:asciiTheme="minorEastAsia" w:hAnsiTheme="minorEastAsia" w:eastAsiaTheme="minorEastAsia"/>
                <w:kern w:val="0"/>
                <w:sz w:val="24"/>
              </w:rPr>
              <w:t>8,100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830" w:hRule="atLeast"/>
        </w:trPr>
        <w:tc>
          <w:tcPr>
            <w:tcW w:w="4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Roll Bag Tag</w:t>
            </w:r>
          </w:p>
        </w:tc>
        <w:tc>
          <w:tcPr>
            <w:tcW w:w="4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cs="Gulim" w:asciiTheme="minorEastAsia" w:hAnsiTheme="minorEastAsia" w:eastAsiaTheme="minorEastAsia"/>
                <w:kern w:val="0"/>
                <w:sz w:val="24"/>
              </w:rPr>
              <w:t>82,000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99" w:type="dxa"/>
            <w:bottom w:w="0" w:type="dxa"/>
            <w:right w:w="99" w:type="dxa"/>
          </w:tblCellMar>
        </w:tblPrEx>
        <w:trPr>
          <w:trHeight w:val="831" w:hRule="atLeast"/>
        </w:trPr>
        <w:tc>
          <w:tcPr>
            <w:tcW w:w="4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napToGrid w:val="0"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Bag</w:t>
            </w:r>
            <w:r>
              <w:rPr>
                <w:rFonts w:cs="Gulim" w:asciiTheme="minorEastAsia" w:hAnsiTheme="minorEastAsia" w:eastAsiaTheme="minorEastAsia"/>
                <w:kern w:val="0"/>
                <w:sz w:val="24"/>
              </w:rPr>
              <w:t xml:space="preserve"> </w:t>
            </w: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Tip</w:t>
            </w:r>
          </w:p>
        </w:tc>
        <w:tc>
          <w:tcPr>
            <w:tcW w:w="4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spacing w:after="0" w:line="240" w:lineRule="auto"/>
              <w:contextualSpacing/>
              <w:jc w:val="center"/>
              <w:rPr>
                <w:rFonts w:cs="Gulim" w:asciiTheme="minorEastAsia" w:hAnsiTheme="minorEastAsia" w:eastAsiaTheme="minorEastAsia"/>
                <w:kern w:val="0"/>
                <w:sz w:val="24"/>
              </w:rPr>
            </w:pPr>
            <w:r>
              <w:rPr>
                <w:rFonts w:hint="eastAsia" w:cs="Gulim" w:asciiTheme="minorEastAsia" w:hAnsiTheme="minorEastAsia" w:eastAsiaTheme="minorEastAsia"/>
                <w:kern w:val="0"/>
                <w:sz w:val="24"/>
              </w:rPr>
              <w:t>70,000</w:t>
            </w:r>
          </w:p>
        </w:tc>
      </w:tr>
    </w:tbl>
    <w:p>
      <w:pPr>
        <w:pStyle w:val="22"/>
        <w:numPr>
          <w:ilvl w:val="0"/>
          <w:numId w:val="1"/>
        </w:numPr>
        <w:wordWrap/>
        <w:spacing w:after="0" w:line="240" w:lineRule="auto"/>
        <w:contextualSpacing/>
        <w:rPr>
          <w:rStyle w:val="23"/>
          <w:rFonts w:hint="eastAsia"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>사업 내용</w:t>
      </w:r>
    </w:p>
    <w:p>
      <w:pPr>
        <w:pStyle w:val="22"/>
        <w:numPr>
          <w:numId w:val="0"/>
        </w:numPr>
        <w:wordWrap/>
        <w:spacing w:after="0" w:line="240" w:lineRule="auto"/>
        <w:contextualSpacing/>
        <w:rPr>
          <w:rStyle w:val="23"/>
          <w:rFonts w:hint="eastAsia" w:asciiTheme="minorEastAsia" w:hAnsiTheme="minorEastAsia" w:eastAsiaTheme="minorEastAsia"/>
          <w:sz w:val="24"/>
        </w:rPr>
      </w:pPr>
    </w:p>
    <w:p>
      <w:pPr>
        <w:pStyle w:val="22"/>
        <w:numPr>
          <w:ilvl w:val="0"/>
          <w:numId w:val="2"/>
        </w:numPr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 xml:space="preserve">탑승권 / </w:t>
      </w:r>
      <w:r>
        <w:rPr>
          <w:rStyle w:val="23"/>
          <w:rFonts w:asciiTheme="minorEastAsia" w:hAnsiTheme="minorEastAsia" w:eastAsiaTheme="minorEastAsia"/>
          <w:sz w:val="24"/>
        </w:rPr>
        <w:t>Boarding Pass</w:t>
      </w:r>
    </w:p>
    <w:p>
      <w:pPr>
        <w:pStyle w:val="22"/>
        <w:numPr>
          <w:numId w:val="0"/>
        </w:numPr>
        <w:wordWrap/>
        <w:spacing w:after="0" w:line="240" w:lineRule="auto"/>
        <w:ind w:leftChars="0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3183890" cy="2745740"/>
            <wp:effectExtent l="0" t="0" r="16510" b="16510"/>
            <wp:docPr id="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제질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A</w:t>
            </w:r>
            <w:r>
              <w:rPr>
                <w:rFonts w:asciiTheme="minorEastAsia" w:hAnsiTheme="minorEastAsia" w:eastAsiaTheme="minorEastAsia"/>
                <w:sz w:val="24"/>
              </w:rPr>
              <w:t>ppleton</w:t>
            </w:r>
            <w:r>
              <w:rPr>
                <w:rFonts w:hint="eastAsia" w:asciiTheme="minorEastAsia" w:hAnsiTheme="minorEastAsia" w:eastAsiaTheme="minorEastAsia"/>
                <w:sz w:val="24"/>
              </w:rPr>
              <w:t>사 감열지,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평량: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185/</w:t>
            </w:r>
            <w:r>
              <w:rPr>
                <w:rFonts w:hint="eastAsia" w:asciiTheme="minorEastAsia" w:hAnsiTheme="minorEastAsia" w:eastAsiaTheme="minorEastAsia"/>
                <w:sz w:val="24"/>
              </w:rPr>
              <w:t xml:space="preserve">㎡ </w:t>
            </w:r>
            <w:r>
              <w:rPr>
                <w:rFonts w:asciiTheme="minorEastAsia" w:hAnsiTheme="minorEastAsia" w:eastAsiaTheme="minorEastAsia"/>
                <w:sz w:val="24"/>
              </w:rPr>
              <w:t>(+/-15g</w:t>
            </w:r>
            <w:r>
              <w:rPr>
                <w:rFonts w:hint="eastAsia" w:asciiTheme="minorEastAsia" w:hAnsiTheme="minorEastAsia" w:eastAsiaTheme="minorEastAsia"/>
                <w:sz w:val="24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규격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전체 규격: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82.6*203.2mm</w:t>
            </w:r>
          </w:p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(</w:t>
            </w:r>
            <w:r>
              <w:rPr>
                <w:rFonts w:hint="eastAsia" w:asciiTheme="minorEastAsia" w:hAnsiTheme="minorEastAsia" w:eastAsiaTheme="minorEastAsia"/>
                <w:sz w:val="24"/>
              </w:rPr>
              <w:t>보관 부분: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82.6*148.2mm,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승객 발부 부분: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82.6*55mm)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5" w:type="dxa"/>
            <w:gridSpan w:val="2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요구사항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8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탑승권 인쇄 속도와 인쇄 색상 채도가 모두 정상적이라는 조건 하에, 인쇄 발색이 선명해야 하고,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희색 반점이 없어야 한다.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코팅 흔적이나 지문이 보이면 안되고, 가장자리가 단정해야 하며,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돋보기로 보았을 시 울퉁불퉁 하지 않고,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레이저 프린팅 후에도 색 변화가 적어야 하고,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흑 백색 구분이 분명해야 한다.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9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2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탑승권 상단부 표면이 매끌매끌하고,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색이 빠지지 않게 지용성 인쇄로 방수처리를 한다.</w:t>
            </w:r>
            <w: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3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탑승권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 xml:space="preserve">인쇄 시 외부 충격으로 인한 뒤틀림이 있거나 또는 규격이 맞지 않으면 아니된다. </w:t>
            </w:r>
            <w:r>
              <w:rPr>
                <w:rFonts w:asciiTheme="minorEastAsia" w:hAnsiTheme="minorEastAsia" w:eastAsiaTheme="minorEastAsia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sz w:val="24"/>
              </w:rPr>
              <w:t>4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 xml:space="preserve">탑승권의 평활도는 </w:t>
            </w:r>
            <w:r>
              <w:rPr>
                <w:rFonts w:asciiTheme="minorEastAsia" w:hAnsiTheme="minorEastAsia" w:eastAsiaTheme="minorEastAsia"/>
                <w:sz w:val="24"/>
              </w:rPr>
              <w:t>600</w:t>
            </w:r>
            <w:r>
              <w:rPr>
                <w:rFonts w:hint="eastAsia" w:asciiTheme="minorEastAsia" w:hAnsiTheme="minorEastAsia" w:eastAsiaTheme="minorEastAsia"/>
                <w:sz w:val="24"/>
              </w:rPr>
              <w:t xml:space="preserve"> - </w:t>
            </w:r>
            <w:r>
              <w:rPr>
                <w:rFonts w:asciiTheme="minorEastAsia" w:hAnsiTheme="minorEastAsia" w:eastAsiaTheme="minorEastAsia"/>
                <w:sz w:val="24"/>
              </w:rPr>
              <w:t>800</w:t>
            </w:r>
            <w:r>
              <w:rPr>
                <w:rFonts w:hint="eastAsia" w:asciiTheme="minorEastAsia" w:hAnsiTheme="minorEastAsia" w:eastAsiaTheme="minorEastAsia"/>
                <w:sz w:val="24"/>
              </w:rPr>
              <w:t xml:space="preserve"> 사이어야 한다.</w:t>
            </w:r>
          </w:p>
        </w:tc>
      </w:tr>
    </w:tbl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numPr>
          <w:ilvl w:val="0"/>
          <w:numId w:val="2"/>
        </w:numPr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>휴대품신고서(중국어)</w:t>
      </w:r>
      <w:r>
        <w:rPr>
          <w:rStyle w:val="23"/>
          <w:rFonts w:asciiTheme="minorEastAsia" w:hAnsiTheme="minorEastAsia" w:eastAsiaTheme="minorEastAsia"/>
          <w:sz w:val="24"/>
        </w:rPr>
        <w:t xml:space="preserve"> / </w:t>
      </w:r>
      <w:r>
        <w:rPr>
          <w:rStyle w:val="23"/>
          <w:rFonts w:hint="eastAsia" w:asciiTheme="minorEastAsia" w:hAnsiTheme="minorEastAsia" w:eastAsiaTheme="minorEastAsia"/>
          <w:sz w:val="24"/>
        </w:rPr>
        <w:t>Customs Declaration(CH</w:t>
      </w:r>
      <w:r>
        <w:rPr>
          <w:rStyle w:val="23"/>
          <w:rFonts w:hint="eastAsia" w:asciiTheme="minorEastAsia" w:hAnsiTheme="minorEastAsia" w:eastAsiaTheme="minorEastAsia"/>
          <w:sz w:val="24"/>
          <w:lang w:val="en-US" w:eastAsia="ko-KR"/>
        </w:rPr>
        <w:t>N</w:t>
      </w:r>
      <w:r>
        <w:rPr>
          <w:rStyle w:val="23"/>
          <w:rFonts w:hint="eastAsia" w:asciiTheme="minorEastAsia" w:hAnsiTheme="minorEastAsia" w:eastAsiaTheme="minorEastAsia"/>
          <w:sz w:val="24"/>
        </w:rPr>
        <w:t>)</w:t>
      </w:r>
    </w:p>
    <w:p>
      <w:pPr>
        <w:pStyle w:val="22"/>
        <w:numPr>
          <w:numId w:val="0"/>
        </w:numPr>
        <w:wordWrap/>
        <w:spacing w:after="0" w:line="240" w:lineRule="auto"/>
        <w:ind w:leftChars="0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1532890" cy="3706495"/>
            <wp:effectExtent l="0" t="0" r="10160" b="8255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Batang"/>
          <w:lang w:val="en-US" w:eastAsia="ko-KR"/>
        </w:rPr>
        <w:t xml:space="preserve">   </w:t>
      </w:r>
      <w:r>
        <w:drawing>
          <wp:inline distT="0" distB="0" distL="114300" distR="114300">
            <wp:extent cx="1437005" cy="3706495"/>
            <wp:effectExtent l="0" t="0" r="10795" b="8255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제질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백상지 120g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규격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85</w:t>
            </w:r>
            <w:r>
              <w:rPr>
                <w:rFonts w:asciiTheme="minorEastAsia" w:hAnsiTheme="minorEastAsia" w:eastAsiaTheme="minorEastAsia"/>
                <w:sz w:val="24"/>
              </w:rPr>
              <w:t>*</w:t>
            </w:r>
            <w:r>
              <w:rPr>
                <w:rFonts w:hint="eastAsia" w:asciiTheme="minorEastAsia" w:hAnsiTheme="minorEastAsia" w:eastAsiaTheme="minorEastAsia"/>
                <w:sz w:val="24"/>
              </w:rPr>
              <w:t>210mm</w:t>
            </w:r>
          </w:p>
        </w:tc>
      </w:tr>
    </w:tbl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numPr>
          <w:ilvl w:val="0"/>
          <w:numId w:val="2"/>
        </w:numPr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 xml:space="preserve">휴대품신고서(한글) </w:t>
      </w:r>
      <w:r>
        <w:rPr>
          <w:rStyle w:val="23"/>
          <w:rFonts w:asciiTheme="minorEastAsia" w:hAnsiTheme="minorEastAsia" w:eastAsiaTheme="minorEastAsia"/>
          <w:sz w:val="24"/>
        </w:rPr>
        <w:t xml:space="preserve">/ </w:t>
      </w:r>
      <w:r>
        <w:rPr>
          <w:rStyle w:val="23"/>
          <w:rFonts w:hint="eastAsia" w:asciiTheme="minorEastAsia" w:hAnsiTheme="minorEastAsia" w:eastAsiaTheme="minorEastAsia"/>
          <w:sz w:val="24"/>
        </w:rPr>
        <w:t>Customs Declaration(KOR)</w:t>
      </w:r>
    </w:p>
    <w:p>
      <w:pPr>
        <w:pStyle w:val="22"/>
        <w:numPr>
          <w:numId w:val="0"/>
        </w:numPr>
        <w:wordWrap/>
        <w:spacing w:after="0" w:line="240" w:lineRule="auto"/>
        <w:ind w:leftChars="0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1472565" cy="3706495"/>
            <wp:effectExtent l="0" t="0" r="13335" b="8255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Batang"/>
          <w:lang w:val="en-US" w:eastAsia="ko-KR"/>
        </w:rPr>
        <w:t xml:space="preserve"> </w:t>
      </w:r>
      <w:r>
        <w:drawing>
          <wp:inline distT="0" distB="0" distL="114300" distR="114300">
            <wp:extent cx="1439545" cy="3706495"/>
            <wp:effectExtent l="0" t="0" r="8255" b="8255"/>
            <wp:docPr id="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제질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백상지 120g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규격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85</w:t>
            </w:r>
            <w:r>
              <w:rPr>
                <w:rFonts w:asciiTheme="minorEastAsia" w:hAnsiTheme="minorEastAsia" w:eastAsiaTheme="minorEastAsia"/>
                <w:sz w:val="24"/>
              </w:rPr>
              <w:t>*</w:t>
            </w:r>
            <w:r>
              <w:rPr>
                <w:rFonts w:hint="eastAsia" w:asciiTheme="minorEastAsia" w:hAnsiTheme="minorEastAsia" w:eastAsiaTheme="minorEastAsia"/>
                <w:sz w:val="24"/>
              </w:rPr>
              <w:t>210mm</w:t>
            </w:r>
          </w:p>
        </w:tc>
      </w:tr>
    </w:tbl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numPr>
          <w:ilvl w:val="0"/>
          <w:numId w:val="2"/>
        </w:numPr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>휴대품신고서(영어)</w:t>
      </w:r>
      <w:r>
        <w:rPr>
          <w:rStyle w:val="23"/>
          <w:rFonts w:asciiTheme="minorEastAsia" w:hAnsiTheme="minorEastAsia" w:eastAsiaTheme="minorEastAsia"/>
          <w:sz w:val="24"/>
        </w:rPr>
        <w:t xml:space="preserve"> / </w:t>
      </w:r>
      <w:r>
        <w:rPr>
          <w:rStyle w:val="23"/>
          <w:rFonts w:hint="eastAsia" w:asciiTheme="minorEastAsia" w:hAnsiTheme="minorEastAsia" w:eastAsiaTheme="minorEastAsia"/>
          <w:sz w:val="24"/>
        </w:rPr>
        <w:t>Customs Declaration(ENG)</w:t>
      </w:r>
    </w:p>
    <w:p>
      <w:pPr>
        <w:pStyle w:val="22"/>
        <w:numPr>
          <w:numId w:val="0"/>
        </w:numPr>
        <w:wordWrap/>
        <w:spacing w:after="0" w:line="240" w:lineRule="auto"/>
        <w:ind w:leftChars="0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1476375" cy="3706495"/>
            <wp:effectExtent l="0" t="0" r="9525" b="8255"/>
            <wp:docPr id="1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Batang"/>
          <w:lang w:val="en-US" w:eastAsia="ko-KR"/>
        </w:rPr>
        <w:t xml:space="preserve"> </w:t>
      </w:r>
      <w:r>
        <w:drawing>
          <wp:inline distT="0" distB="0" distL="114300" distR="114300">
            <wp:extent cx="1482090" cy="3706495"/>
            <wp:effectExtent l="0" t="0" r="3810" b="8255"/>
            <wp:docPr id="1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제질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백상지 120g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규격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85</w:t>
            </w:r>
            <w:r>
              <w:rPr>
                <w:rFonts w:asciiTheme="minorEastAsia" w:hAnsiTheme="minorEastAsia" w:eastAsiaTheme="minorEastAsia"/>
                <w:sz w:val="24"/>
              </w:rPr>
              <w:t>*</w:t>
            </w:r>
            <w:r>
              <w:rPr>
                <w:rFonts w:hint="eastAsia" w:asciiTheme="minorEastAsia" w:hAnsiTheme="minorEastAsia" w:eastAsiaTheme="minorEastAsia"/>
                <w:sz w:val="24"/>
              </w:rPr>
              <w:t>210mm</w:t>
            </w:r>
          </w:p>
        </w:tc>
      </w:tr>
    </w:tbl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numPr>
          <w:ilvl w:val="0"/>
          <w:numId w:val="2"/>
        </w:numPr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 xml:space="preserve">입국카드 </w:t>
      </w:r>
      <w:r>
        <w:rPr>
          <w:rStyle w:val="23"/>
          <w:rFonts w:asciiTheme="minorEastAsia" w:hAnsiTheme="minorEastAsia" w:eastAsiaTheme="minorEastAsia"/>
          <w:sz w:val="24"/>
        </w:rPr>
        <w:t xml:space="preserve">/ </w:t>
      </w:r>
      <w:r>
        <w:rPr>
          <w:rStyle w:val="23"/>
          <w:rFonts w:hint="eastAsia" w:asciiTheme="minorEastAsia" w:hAnsiTheme="minorEastAsia" w:eastAsiaTheme="minorEastAsia"/>
          <w:sz w:val="24"/>
        </w:rPr>
        <w:t>Arrival Card</w:t>
      </w:r>
    </w:p>
    <w:p>
      <w:pPr>
        <w:pStyle w:val="22"/>
        <w:numPr>
          <w:numId w:val="0"/>
        </w:numPr>
        <w:wordWrap/>
        <w:spacing w:after="0" w:line="240" w:lineRule="auto"/>
        <w:ind w:leftChars="0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2781300" cy="1924685"/>
            <wp:effectExtent l="0" t="0" r="0" b="18415"/>
            <wp:docPr id="1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제질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120</w:t>
            </w:r>
            <w:r>
              <w:rPr>
                <w:rFonts w:asciiTheme="minorEastAsia" w:hAnsiTheme="minorEastAsia" w:eastAsiaTheme="minorEastAsia"/>
                <w:sz w:val="24"/>
              </w:rPr>
              <w:t>*</w:t>
            </w:r>
            <w:r>
              <w:rPr>
                <w:rFonts w:hint="eastAsia" w:asciiTheme="minorEastAsia" w:hAnsiTheme="minorEastAsia" w:eastAsiaTheme="minorEastAsia"/>
                <w:sz w:val="24"/>
              </w:rPr>
              <w:t>80mm / OCR지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규격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120</w:t>
            </w:r>
            <w:r>
              <w:rPr>
                <w:rFonts w:asciiTheme="minorEastAsia" w:hAnsiTheme="minorEastAsia" w:eastAsiaTheme="minorEastAsia"/>
                <w:sz w:val="24"/>
              </w:rPr>
              <w:t>*</w:t>
            </w:r>
            <w:r>
              <w:rPr>
                <w:rFonts w:hint="eastAsia" w:asciiTheme="minorEastAsia" w:hAnsiTheme="minorEastAsia" w:eastAsiaTheme="minorEastAsia"/>
                <w:sz w:val="24"/>
              </w:rPr>
              <w:t>80mm</w:t>
            </w:r>
          </w:p>
        </w:tc>
      </w:tr>
    </w:tbl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numPr>
          <w:ilvl w:val="0"/>
          <w:numId w:val="2"/>
        </w:numPr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 xml:space="preserve">상륙허가서 </w:t>
      </w:r>
      <w:r>
        <w:rPr>
          <w:rStyle w:val="23"/>
          <w:rFonts w:asciiTheme="minorEastAsia" w:hAnsiTheme="minorEastAsia" w:eastAsiaTheme="minorEastAsia"/>
          <w:sz w:val="24"/>
        </w:rPr>
        <w:t xml:space="preserve">/ </w:t>
      </w:r>
      <w:r>
        <w:rPr>
          <w:rStyle w:val="23"/>
          <w:rFonts w:hint="eastAsia" w:asciiTheme="minorEastAsia" w:hAnsiTheme="minorEastAsia" w:eastAsiaTheme="minorEastAsia"/>
          <w:sz w:val="24"/>
        </w:rPr>
        <w:t>Crew Landing Permit</w:t>
      </w:r>
    </w:p>
    <w:p>
      <w:pPr>
        <w:pStyle w:val="22"/>
        <w:numPr>
          <w:numId w:val="0"/>
        </w:numPr>
        <w:wordWrap/>
        <w:spacing w:after="0" w:line="240" w:lineRule="auto"/>
        <w:ind w:leftChars="0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1694815" cy="2331085"/>
            <wp:effectExtent l="0" t="0" r="635" b="12065"/>
            <wp:docPr id="13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Batang"/>
          <w:lang w:val="en-US" w:eastAsia="ko-KR"/>
        </w:rPr>
        <w:t xml:space="preserve"> </w:t>
      </w:r>
      <w:r>
        <w:drawing>
          <wp:inline distT="0" distB="0" distL="114300" distR="114300">
            <wp:extent cx="1739900" cy="2331085"/>
            <wp:effectExtent l="0" t="0" r="12700" b="12065"/>
            <wp:docPr id="15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Batang"/>
          <w:lang w:val="en-US" w:eastAsia="ko-KR"/>
        </w:rPr>
        <w:t xml:space="preserve"> </w:t>
      </w:r>
      <w:r>
        <w:drawing>
          <wp:inline distT="0" distB="0" distL="114300" distR="114300">
            <wp:extent cx="1717040" cy="2322830"/>
            <wp:effectExtent l="0" t="0" r="16510" b="1270"/>
            <wp:docPr id="14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제질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NCR지 상지 74(백색) / 하지 124(백색)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규격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92</w:t>
            </w:r>
            <w:r>
              <w:rPr>
                <w:rFonts w:asciiTheme="minorEastAsia" w:hAnsiTheme="minorEastAsia" w:eastAsiaTheme="minorEastAsia"/>
                <w:sz w:val="24"/>
              </w:rPr>
              <w:t>*</w:t>
            </w:r>
            <w:r>
              <w:rPr>
                <w:rFonts w:hint="eastAsia" w:asciiTheme="minorEastAsia" w:hAnsiTheme="minorEastAsia" w:eastAsiaTheme="minorEastAsia"/>
                <w:sz w:val="24"/>
              </w:rPr>
              <w:t>132mm</w:t>
            </w:r>
          </w:p>
        </w:tc>
      </w:tr>
    </w:tbl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numPr>
          <w:ilvl w:val="0"/>
          <w:numId w:val="2"/>
        </w:numPr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>건강상태 질문서 / Health Questionnaire</w:t>
      </w:r>
    </w:p>
    <w:p>
      <w:pPr>
        <w:pStyle w:val="22"/>
        <w:numPr>
          <w:numId w:val="0"/>
        </w:numPr>
        <w:wordWrap/>
        <w:spacing w:after="0" w:line="240" w:lineRule="auto"/>
        <w:ind w:leftChars="0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1925955" cy="2229485"/>
            <wp:effectExtent l="0" t="0" r="17145" b="18415"/>
            <wp:docPr id="16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Batang"/>
          <w:lang w:val="en-US" w:eastAsia="ko-KR"/>
        </w:rPr>
        <w:t xml:space="preserve"> </w:t>
      </w:r>
      <w:r>
        <w:drawing>
          <wp:inline distT="0" distB="0" distL="114300" distR="114300">
            <wp:extent cx="1859915" cy="2229485"/>
            <wp:effectExtent l="0" t="0" r="6985" b="18415"/>
            <wp:docPr id="17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제질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황색지 70g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규격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148*210mm</w:t>
            </w:r>
          </w:p>
        </w:tc>
      </w:tr>
    </w:tbl>
    <w:p>
      <w:pPr>
        <w:pStyle w:val="22"/>
        <w:wordWrap/>
        <w:spacing w:after="0" w:line="240" w:lineRule="auto"/>
        <w:ind w:left="400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ind w:left="400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ind w:left="400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ind w:left="400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wordWrap/>
        <w:spacing w:after="0" w:line="240" w:lineRule="auto"/>
        <w:ind w:left="400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numPr>
          <w:ilvl w:val="0"/>
          <w:numId w:val="2"/>
        </w:numPr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>Roll Bag Tag</w:t>
      </w:r>
    </w:p>
    <w:p>
      <w:pPr>
        <w:pStyle w:val="22"/>
        <w:numPr>
          <w:numId w:val="0"/>
        </w:numPr>
        <w:wordWrap/>
        <w:spacing w:after="0" w:line="240" w:lineRule="auto"/>
        <w:ind w:leftChars="0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885825" cy="7090410"/>
            <wp:effectExtent l="0" t="0" r="9525" b="15240"/>
            <wp:docPr id="18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0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Batang"/>
          <w:lang w:val="en-US" w:eastAsia="ko-KR"/>
        </w:rPr>
        <w:t xml:space="preserve"> </w:t>
      </w:r>
      <w:bookmarkStart w:id="0" w:name="_GoBack"/>
      <w:bookmarkEnd w:id="0"/>
      <w:r>
        <w:drawing>
          <wp:inline distT="0" distB="0" distL="114300" distR="114300">
            <wp:extent cx="926465" cy="7091045"/>
            <wp:effectExtent l="0" t="0" r="6985" b="14605"/>
            <wp:docPr id="19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제질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유포감열지(연속지)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규격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547</w:t>
            </w:r>
            <w:r>
              <w:rPr>
                <w:rFonts w:asciiTheme="minorEastAsia" w:hAnsiTheme="minorEastAsia" w:eastAsiaTheme="minorEastAsia"/>
                <w:sz w:val="24"/>
              </w:rPr>
              <w:t>*</w:t>
            </w:r>
            <w:r>
              <w:rPr>
                <w:rFonts w:hint="eastAsia" w:asciiTheme="minorEastAsia" w:hAnsiTheme="minorEastAsia" w:eastAsiaTheme="minorEastAsia"/>
                <w:sz w:val="24"/>
              </w:rPr>
              <w:t>54mm</w:t>
            </w:r>
          </w:p>
        </w:tc>
      </w:tr>
    </w:tbl>
    <w:p>
      <w:pPr>
        <w:pStyle w:val="22"/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</w:p>
    <w:p>
      <w:pPr>
        <w:pStyle w:val="22"/>
        <w:numPr>
          <w:ilvl w:val="0"/>
          <w:numId w:val="2"/>
        </w:numPr>
        <w:wordWrap/>
        <w:spacing w:after="0" w:line="240" w:lineRule="auto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rPr>
          <w:rStyle w:val="23"/>
          <w:rFonts w:hint="eastAsia" w:asciiTheme="minorEastAsia" w:hAnsiTheme="minorEastAsia" w:eastAsiaTheme="minorEastAsia"/>
          <w:sz w:val="24"/>
        </w:rPr>
        <w:t>Bag</w:t>
      </w:r>
      <w:r>
        <w:rPr>
          <w:rStyle w:val="23"/>
          <w:rFonts w:asciiTheme="minorEastAsia" w:hAnsiTheme="minorEastAsia" w:eastAsiaTheme="minorEastAsia"/>
          <w:sz w:val="24"/>
        </w:rPr>
        <w:t xml:space="preserve"> </w:t>
      </w:r>
      <w:r>
        <w:rPr>
          <w:rStyle w:val="23"/>
          <w:rFonts w:hint="eastAsia" w:asciiTheme="minorEastAsia" w:hAnsiTheme="minorEastAsia" w:eastAsiaTheme="minorEastAsia"/>
          <w:sz w:val="24"/>
        </w:rPr>
        <w:t>Tip</w:t>
      </w:r>
    </w:p>
    <w:p>
      <w:pPr>
        <w:pStyle w:val="22"/>
        <w:numPr>
          <w:numId w:val="0"/>
        </w:numPr>
        <w:wordWrap/>
        <w:spacing w:after="0" w:line="240" w:lineRule="auto"/>
        <w:ind w:leftChars="0"/>
        <w:contextualSpacing/>
        <w:rPr>
          <w:rStyle w:val="23"/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2371090" cy="2408555"/>
            <wp:effectExtent l="0" t="0" r="10160" b="10795"/>
            <wp:docPr id="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5"/>
        <w:tblW w:w="84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7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제질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백상지 120g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846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</w:pPr>
            <w:r>
              <w:rPr>
                <w:rFonts w:hint="eastAsia" w:asciiTheme="minorEastAsia" w:hAnsiTheme="minorEastAsia" w:eastAsiaTheme="minorEastAsia"/>
                <w:sz w:val="24"/>
              </w:rPr>
              <w:t>규격</w:t>
            </w:r>
          </w:p>
        </w:tc>
        <w:tc>
          <w:tcPr>
            <w:tcW w:w="7649" w:type="dxa"/>
            <w:vAlign w:val="center"/>
          </w:tcPr>
          <w:p>
            <w:pPr>
              <w:wordWrap/>
              <w:snapToGrid w:val="0"/>
              <w:spacing w:after="0" w:line="240" w:lineRule="auto"/>
              <w:contextualSpacing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950*200</w:t>
            </w:r>
            <w:r>
              <w:rPr>
                <w:rFonts w:hint="eastAsia" w:asciiTheme="minorEastAsia" w:hAnsiTheme="minorEastAsia" w:eastAsiaTheme="minorEastAsia"/>
                <w:sz w:val="24"/>
              </w:rPr>
              <w:t>mm</w:t>
            </w:r>
          </w:p>
        </w:tc>
      </w:tr>
    </w:tbl>
    <w:p>
      <w:pPr>
        <w:pStyle w:val="22"/>
        <w:wordWrap/>
        <w:spacing w:after="0" w:line="240" w:lineRule="auto"/>
        <w:contextualSpacing/>
        <w:jc w:val="center"/>
        <w:rPr>
          <w:rStyle w:val="23"/>
          <w:rFonts w:asciiTheme="minorEastAsia" w:hAnsiTheme="minorEastAsia" w:eastAsiaTheme="minorEastAsia"/>
        </w:rPr>
      </w:pPr>
    </w:p>
    <w:p>
      <w:pPr>
        <w:pStyle w:val="22"/>
        <w:wordWrap/>
        <w:spacing w:after="0" w:line="240" w:lineRule="auto"/>
        <w:contextualSpacing/>
        <w:jc w:val="center"/>
        <w:rPr>
          <w:rStyle w:val="23"/>
          <w:rFonts w:asciiTheme="minorEastAsia" w:hAnsiTheme="minorEastAsia" w:eastAsiaTheme="minorEastAsia"/>
        </w:rPr>
      </w:pPr>
    </w:p>
    <w:p>
      <w:pPr>
        <w:spacing w:after="0"/>
      </w:pPr>
    </w:p>
    <w:sectPr>
      <w:headerReference r:id="rId3" w:type="default"/>
      <w:footerReference r:id="rId4" w:type="default"/>
      <w:pgSz w:w="11906" w:h="16838"/>
      <w:pgMar w:top="1985" w:right="1701" w:bottom="1701" w:left="1701" w:header="851" w:footer="992" w:gutter="0"/>
      <w:cols w:space="720" w:num="1"/>
      <w:docGrid w:type="linesAndChar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长城粗隶书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Gothic">
    <w:altName w:val="Century Gothic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Gulim">
    <w:panose1 w:val="020B0600000101010101"/>
    <w:charset w:val="81"/>
    <w:family w:val="modern"/>
    <w:pitch w:val="default"/>
    <w:sig w:usb0="B00002AF" w:usb1="69D77CFB" w:usb2="00000030" w:usb3="00000000" w:csb0="4008009F" w:csb1="DFD70000"/>
  </w:font>
  <w:font w:name="FZXiaoBiaoSong-B05S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Albertus">
    <w:altName w:val="Candara"/>
    <w:panose1 w:val="00000000000000000000"/>
    <w:charset w:val="00"/>
    <w:family w:val="swiss"/>
    <w:pitch w:val="default"/>
    <w:sig w:usb0="00000000" w:usb1="00000000" w:usb2="00000000" w:usb3="00000000" w:csb0="00000093" w:csb1="00000000"/>
  </w:font>
  <w:font w:name="HY울릉도B">
    <w:altName w:val="GungsuhChe"/>
    <w:panose1 w:val="02030600000101010101"/>
    <w:charset w:val="81"/>
    <w:family w:val="roman"/>
    <w:pitch w:val="default"/>
    <w:sig w:usb0="00000000" w:usb1="00000000" w:usb2="00000010" w:usb3="00000000" w:csb0="00080000" w:csb1="00000000"/>
  </w:font>
  <w:font w:name="FZFangSong-Z02S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left" w:pos="268"/>
        <w:tab w:val="right" w:pos="9002"/>
        <w:tab w:val="clear" w:pos="9026"/>
      </w:tabs>
      <w:ind w:right="990"/>
      <w:jc w:val="center"/>
      <w:rPr>
        <w:rStyle w:val="12"/>
        <w:rFonts w:ascii="Malgun Gothic" w:hAnsi="Malgun Gothic"/>
        <w:kern w:val="0"/>
        <w:sz w:val="18"/>
        <w:szCs w:val="18"/>
      </w:rPr>
    </w:pPr>
    <w:r>
      <w:rPr>
        <w:rFonts w:ascii="FZFangSong-Z02S" w:hAnsi="Malgun Gothic" w:eastAsia="FZFangSong-Z02S" w:cs="宋体"/>
        <w:b/>
        <w:color w:val="222222"/>
        <w:kern w:val="0"/>
        <w:sz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-9525</wp:posOffset>
          </wp:positionH>
          <wp:positionV relativeFrom="page">
            <wp:posOffset>9383395</wp:posOffset>
          </wp:positionV>
          <wp:extent cx="1466850" cy="225425"/>
          <wp:effectExtent l="0" t="0" r="0" b="0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그림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宋体" w:hAnsi="宋体"/>
        <w:i/>
        <w:iCs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-180975</wp:posOffset>
              </wp:positionH>
              <wp:positionV relativeFrom="paragraph">
                <wp:posOffset>79375</wp:posOffset>
              </wp:positionV>
              <wp:extent cx="5715000" cy="635"/>
              <wp:effectExtent l="9525" t="12700" r="9525" b="5715"/>
              <wp:wrapNone/>
              <wp:docPr id="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2" o:spid="_x0000_s1026" o:spt="20" style="position:absolute;left:0pt;margin-left:-14.25pt;margin-top:6.25pt;height:0.05pt;width:450pt;z-index:251659264;mso-width-relative:page;mso-height-relative:page;" filled="f" stroked="t" coordsize="21600,21600" o:gfxdata="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8n3D&#10;qtgAAAAJAQAADwAAAAAAAAABACAAAAAiAAAAZHJzL2Rvd25yZXYueG1sUEsBAhQAFAAAAAgAh07i&#10;QA6TDOOwAQAAUwMAAA4AAAAAAAAAAQAgAAAAJwEAAGRycy9lMm9Eb2MueG1sUEsFBgAAAAAGAAYA&#10;WQEAAEkFAAAAAA==&#10;">
              <v:fill on="f" focussize="0,0"/>
              <v:stroke weight="0.25pt" color="#000000" joinstyle="round"/>
              <v:imagedata o:title=""/>
              <o:lock v:ext="edit" aspectratio="f"/>
            </v:line>
          </w:pict>
        </mc:Fallback>
      </mc:AlternateContent>
    </w:r>
  </w:p>
  <w:p>
    <w:pPr>
      <w:pStyle w:val="8"/>
      <w:tabs>
        <w:tab w:val="left" w:pos="268"/>
      </w:tabs>
      <w:jc w:val="right"/>
      <w:rPr>
        <w:sz w:val="18"/>
        <w:szCs w:val="18"/>
      </w:rPr>
    </w:pPr>
    <w:r>
      <w:rPr>
        <w:rFonts w:ascii="Malgun Gothic" w:hAnsi="Malgun Gothic" w:eastAsia="Malgun Gothic"/>
        <w:kern w:val="0"/>
        <w:sz w:val="18"/>
        <w:szCs w:val="18"/>
      </w:rPr>
      <w:fldChar w:fldCharType="begin"/>
    </w:r>
    <w:r>
      <w:rPr>
        <w:rStyle w:val="12"/>
        <w:rFonts w:ascii="Malgun Gothic" w:hAnsi="Malgun Gothic" w:eastAsia="Malgun Gothic"/>
        <w:kern w:val="0"/>
        <w:sz w:val="18"/>
        <w:szCs w:val="18"/>
        <w:lang w:eastAsia="zh-CN"/>
      </w:rPr>
      <w:instrText xml:space="preserve"> PAGE </w:instrText>
    </w:r>
    <w:r>
      <w:rPr>
        <w:rFonts w:ascii="Malgun Gothic" w:hAnsi="Malgun Gothic" w:eastAsia="Malgun Gothic"/>
        <w:kern w:val="0"/>
        <w:sz w:val="18"/>
        <w:szCs w:val="18"/>
      </w:rPr>
      <w:fldChar w:fldCharType="separate"/>
    </w:r>
    <w:r>
      <w:rPr>
        <w:rStyle w:val="12"/>
        <w:rFonts w:ascii="Malgun Gothic" w:hAnsi="Malgun Gothic" w:eastAsia="Malgun Gothic"/>
        <w:kern w:val="0"/>
        <w:sz w:val="18"/>
        <w:szCs w:val="18"/>
        <w:lang w:eastAsia="zh-CN"/>
      </w:rPr>
      <w:t>4</w:t>
    </w:r>
    <w:r>
      <w:rPr>
        <w:rFonts w:ascii="Malgun Gothic" w:hAnsi="Malgun Gothic" w:eastAsia="Malgun Gothic"/>
        <w:kern w:val="0"/>
        <w:sz w:val="18"/>
        <w:szCs w:val="18"/>
      </w:rPr>
      <w:fldChar w:fldCharType="end"/>
    </w:r>
    <w:r>
      <w:rPr>
        <w:rStyle w:val="12"/>
        <w:rFonts w:ascii="Malgun Gothic" w:hAnsi="Malgun Gothic" w:eastAsia="Malgun Gothic"/>
        <w:kern w:val="0"/>
        <w:sz w:val="18"/>
        <w:szCs w:val="18"/>
        <w:lang w:eastAsia="zh-CN"/>
      </w:rPr>
      <w:t>/</w:t>
    </w:r>
    <w:r>
      <w:rPr>
        <w:rFonts w:ascii="Malgun Gothic" w:hAnsi="Malgun Gothic" w:eastAsia="Malgun Gothic"/>
        <w:kern w:val="0"/>
        <w:sz w:val="18"/>
        <w:szCs w:val="18"/>
      </w:rPr>
      <w:fldChar w:fldCharType="begin"/>
    </w:r>
    <w:r>
      <w:rPr>
        <w:rStyle w:val="12"/>
        <w:rFonts w:ascii="Malgun Gothic" w:hAnsi="Malgun Gothic" w:eastAsia="Malgun Gothic"/>
        <w:kern w:val="0"/>
        <w:sz w:val="18"/>
        <w:szCs w:val="18"/>
        <w:lang w:eastAsia="zh-CN"/>
      </w:rPr>
      <w:instrText xml:space="preserve"> NUMPAGES </w:instrText>
    </w:r>
    <w:r>
      <w:rPr>
        <w:rFonts w:ascii="Malgun Gothic" w:hAnsi="Malgun Gothic" w:eastAsia="Malgun Gothic"/>
        <w:kern w:val="0"/>
        <w:sz w:val="18"/>
        <w:szCs w:val="18"/>
      </w:rPr>
      <w:fldChar w:fldCharType="separate"/>
    </w:r>
    <w:r>
      <w:rPr>
        <w:rStyle w:val="12"/>
        <w:rFonts w:ascii="Malgun Gothic" w:hAnsi="Malgun Gothic" w:eastAsia="Malgun Gothic"/>
        <w:kern w:val="0"/>
        <w:sz w:val="18"/>
        <w:szCs w:val="18"/>
        <w:lang w:eastAsia="zh-CN"/>
      </w:rPr>
      <w:t>4</w:t>
    </w:r>
    <w:r>
      <w:rPr>
        <w:rFonts w:ascii="Malgun Gothic" w:hAnsi="Malgun Gothic" w:eastAsia="Malgun Gothic"/>
        <w:kern w:val="0"/>
        <w:sz w:val="18"/>
        <w:szCs w:val="18"/>
      </w:rPr>
      <w:fldChar w:fldCharType="end"/>
    </w:r>
    <w:r>
      <w:rPr>
        <w:rStyle w:val="12"/>
        <w:rFonts w:hint="eastAsia" w:ascii="Malgun Gothic" w:hAnsi="Malgun Gothic"/>
        <w:kern w:val="0"/>
        <w:sz w:val="18"/>
        <w:szCs w:val="18"/>
        <w:lang w:eastAsia="zh-CN"/>
      </w:rPr>
      <w:t xml:space="preserve"> page</w:t>
    </w:r>
    <w:r>
      <w:rPr>
        <w:rStyle w:val="12"/>
        <w:rFonts w:ascii="Malgun Gothic" w:hAnsi="Malgun Gothic"/>
        <w:kern w:val="0"/>
        <w:sz w:val="18"/>
        <w:szCs w:val="18"/>
        <w:lang w:eastAsia="zh-CN"/>
      </w:rPr>
      <w:t xml:space="preserve">          </w:t>
    </w:r>
    <w:r>
      <w:rPr>
        <w:rStyle w:val="12"/>
        <w:rFonts w:hint="eastAsia"/>
        <w:kern w:val="0"/>
        <w:sz w:val="18"/>
        <w:szCs w:val="18"/>
        <w:lang w:eastAsia="zh-CN"/>
      </w:rPr>
      <w:t xml:space="preserve">       </w:t>
    </w:r>
    <w:r>
      <w:rPr>
        <w:rStyle w:val="12"/>
        <w:rFonts w:hint="eastAsia"/>
        <w:kern w:val="0"/>
        <w:sz w:val="18"/>
        <w:szCs w:val="18"/>
      </w:rPr>
      <w:t xml:space="preserve">              </w:t>
    </w:r>
    <w:r>
      <w:rPr>
        <w:rStyle w:val="12"/>
        <w:rFonts w:hint="eastAsia" w:ascii="FZFangSong-Z02S" w:eastAsia="FZFangSong-Z02S"/>
        <w:b/>
        <w:kern w:val="0"/>
        <w:sz w:val="18"/>
        <w:szCs w:val="18"/>
        <w:lang w:eastAsia="zh-CN"/>
      </w:rPr>
      <w:t>韩国支社</w:t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1"/>
      </w:pBdr>
      <w:spacing w:line="500" w:lineRule="exact"/>
      <w:ind w:firstLine="140" w:firstLineChars="56"/>
      <w:rPr>
        <w:rFonts w:ascii="FZXiaoBiaoSong-B05S" w:hAnsi="新宋体" w:eastAsia="FZXiaoBiaoSong-B05S"/>
        <w:sz w:val="44"/>
        <w:szCs w:val="44"/>
        <w:lang w:eastAsia="zh-CN"/>
      </w:rPr>
    </w:pPr>
    <w:r>
      <w:rPr>
        <w:sz w:val="25"/>
        <w:szCs w:val="25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4596765</wp:posOffset>
          </wp:positionH>
          <wp:positionV relativeFrom="paragraph">
            <wp:posOffset>-16510</wp:posOffset>
          </wp:positionV>
          <wp:extent cx="800100" cy="575310"/>
          <wp:effectExtent l="0" t="0" r="0" b="0"/>
          <wp:wrapNone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57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FZXiaoBiaoSong-B05S" w:hAnsi="新宋体" w:eastAsia="FZXiaoBiaoSong-B05S"/>
        <w:sz w:val="44"/>
        <w:szCs w:val="44"/>
        <w:lang w:eastAsia="zh-CN"/>
      </w:rPr>
      <w:t>中国南方航空股份有限公司韩国支社</w:t>
    </w:r>
  </w:p>
  <w:p>
    <w:pPr>
      <w:pStyle w:val="9"/>
      <w:pBdr>
        <w:bottom w:val="single" w:color="auto" w:sz="4" w:space="1"/>
      </w:pBdr>
      <w:spacing w:line="500" w:lineRule="exact"/>
      <w:ind w:firstLine="135" w:firstLineChars="54"/>
      <w:rPr>
        <w:rFonts w:ascii="Albertus" w:hAnsi="Albertus" w:eastAsia="HY울릉도B"/>
        <w:sz w:val="25"/>
        <w:szCs w:val="25"/>
      </w:rPr>
    </w:pPr>
    <w:r>
      <w:rPr>
        <w:rFonts w:ascii="Albertus" w:hAnsi="Albertus" w:eastAsia="HY울릉도B"/>
        <w:sz w:val="25"/>
        <w:szCs w:val="25"/>
        <w:lang w:eastAsia="zh-TW"/>
      </w:rPr>
      <w:t>CHINA SOUTHERN AIRLINE CO., LTD KOREA BRANCH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F0179"/>
    <w:multiLevelType w:val="multilevel"/>
    <w:tmpl w:val="0F8F0179"/>
    <w:lvl w:ilvl="0" w:tentative="0">
      <w:start w:val="1"/>
      <w:numFmt w:val="bullet"/>
      <w:lvlText w:val=""/>
      <w:lvlJc w:val="left"/>
      <w:pPr>
        <w:ind w:left="400" w:hanging="40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00" w:hanging="40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00" w:hanging="40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00" w:hanging="40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000" w:hanging="40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400" w:hanging="40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800" w:hanging="40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200" w:hanging="40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600" w:hanging="400"/>
      </w:pPr>
      <w:rPr>
        <w:rFonts w:hint="default" w:ascii="Wingdings" w:hAnsi="Wingdings"/>
      </w:rPr>
    </w:lvl>
  </w:abstractNum>
  <w:abstractNum w:abstractNumId="1">
    <w:nsid w:val="5868937E"/>
    <w:multiLevelType w:val="singleLevel"/>
    <w:tmpl w:val="5868937E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00"/>
  <w:drawingGridHorizontalSpacing w:val="100"/>
  <w:displayHorizontalDrawingGridEvery w:val="0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6DA3"/>
    <w:rsid w:val="000135AB"/>
    <w:rsid w:val="00044CD0"/>
    <w:rsid w:val="000619C6"/>
    <w:rsid w:val="00094BD5"/>
    <w:rsid w:val="000C6F70"/>
    <w:rsid w:val="000E7491"/>
    <w:rsid w:val="001077B8"/>
    <w:rsid w:val="00134E76"/>
    <w:rsid w:val="00135C8E"/>
    <w:rsid w:val="00136FD2"/>
    <w:rsid w:val="00150F6A"/>
    <w:rsid w:val="00172A27"/>
    <w:rsid w:val="001823FA"/>
    <w:rsid w:val="00192C29"/>
    <w:rsid w:val="001A48F7"/>
    <w:rsid w:val="001B46B1"/>
    <w:rsid w:val="001B630D"/>
    <w:rsid w:val="001D0B88"/>
    <w:rsid w:val="001D4241"/>
    <w:rsid w:val="001D65B4"/>
    <w:rsid w:val="00207C0D"/>
    <w:rsid w:val="00210286"/>
    <w:rsid w:val="0021158B"/>
    <w:rsid w:val="0021400D"/>
    <w:rsid w:val="0021761B"/>
    <w:rsid w:val="002323BE"/>
    <w:rsid w:val="00270E46"/>
    <w:rsid w:val="00274B60"/>
    <w:rsid w:val="002863FE"/>
    <w:rsid w:val="00293682"/>
    <w:rsid w:val="00297A2A"/>
    <w:rsid w:val="002D18AA"/>
    <w:rsid w:val="002E3BD9"/>
    <w:rsid w:val="003108E4"/>
    <w:rsid w:val="00321AD9"/>
    <w:rsid w:val="00330CA8"/>
    <w:rsid w:val="003312EE"/>
    <w:rsid w:val="00355856"/>
    <w:rsid w:val="00375E83"/>
    <w:rsid w:val="00382F47"/>
    <w:rsid w:val="00390170"/>
    <w:rsid w:val="00396478"/>
    <w:rsid w:val="003A14AF"/>
    <w:rsid w:val="003A1E85"/>
    <w:rsid w:val="003A36E3"/>
    <w:rsid w:val="003A6645"/>
    <w:rsid w:val="003C3644"/>
    <w:rsid w:val="003D2B46"/>
    <w:rsid w:val="003D522C"/>
    <w:rsid w:val="003E4BFB"/>
    <w:rsid w:val="003F59D5"/>
    <w:rsid w:val="004068E9"/>
    <w:rsid w:val="00430D2D"/>
    <w:rsid w:val="00435CFF"/>
    <w:rsid w:val="00452430"/>
    <w:rsid w:val="00462481"/>
    <w:rsid w:val="00464BC2"/>
    <w:rsid w:val="004812F5"/>
    <w:rsid w:val="004B46BC"/>
    <w:rsid w:val="004B7BB7"/>
    <w:rsid w:val="004F18DC"/>
    <w:rsid w:val="005108B0"/>
    <w:rsid w:val="0054108B"/>
    <w:rsid w:val="00543980"/>
    <w:rsid w:val="00544971"/>
    <w:rsid w:val="00553872"/>
    <w:rsid w:val="00581EDF"/>
    <w:rsid w:val="0059409B"/>
    <w:rsid w:val="005A52AF"/>
    <w:rsid w:val="0060599D"/>
    <w:rsid w:val="006067DD"/>
    <w:rsid w:val="00634134"/>
    <w:rsid w:val="00636CBB"/>
    <w:rsid w:val="00666828"/>
    <w:rsid w:val="006770FD"/>
    <w:rsid w:val="006A186B"/>
    <w:rsid w:val="006A4007"/>
    <w:rsid w:val="006B3351"/>
    <w:rsid w:val="006D4AE7"/>
    <w:rsid w:val="006F6386"/>
    <w:rsid w:val="00713277"/>
    <w:rsid w:val="007301A2"/>
    <w:rsid w:val="0073236D"/>
    <w:rsid w:val="00734ABA"/>
    <w:rsid w:val="007364E4"/>
    <w:rsid w:val="0079418A"/>
    <w:rsid w:val="00794402"/>
    <w:rsid w:val="007956B0"/>
    <w:rsid w:val="007A5FF5"/>
    <w:rsid w:val="007B0AD2"/>
    <w:rsid w:val="007D39B4"/>
    <w:rsid w:val="007E7DEE"/>
    <w:rsid w:val="007F2C61"/>
    <w:rsid w:val="00811F96"/>
    <w:rsid w:val="00813C89"/>
    <w:rsid w:val="00817A31"/>
    <w:rsid w:val="00820AC9"/>
    <w:rsid w:val="00821F89"/>
    <w:rsid w:val="00824C48"/>
    <w:rsid w:val="0083008B"/>
    <w:rsid w:val="00830E87"/>
    <w:rsid w:val="008528A3"/>
    <w:rsid w:val="008864FB"/>
    <w:rsid w:val="00897A71"/>
    <w:rsid w:val="008C6794"/>
    <w:rsid w:val="008D46F9"/>
    <w:rsid w:val="008D4794"/>
    <w:rsid w:val="008D685A"/>
    <w:rsid w:val="008D6B7E"/>
    <w:rsid w:val="008E1ACA"/>
    <w:rsid w:val="008E7A6B"/>
    <w:rsid w:val="00904D97"/>
    <w:rsid w:val="00911E7D"/>
    <w:rsid w:val="00942720"/>
    <w:rsid w:val="009437A8"/>
    <w:rsid w:val="00974A57"/>
    <w:rsid w:val="009845C3"/>
    <w:rsid w:val="0099292D"/>
    <w:rsid w:val="009A1C6C"/>
    <w:rsid w:val="009C684A"/>
    <w:rsid w:val="009C771E"/>
    <w:rsid w:val="009D38D6"/>
    <w:rsid w:val="009D4E50"/>
    <w:rsid w:val="009D649A"/>
    <w:rsid w:val="009F16D5"/>
    <w:rsid w:val="00A01826"/>
    <w:rsid w:val="00A35F26"/>
    <w:rsid w:val="00A81048"/>
    <w:rsid w:val="00A93502"/>
    <w:rsid w:val="00A9409F"/>
    <w:rsid w:val="00A95B54"/>
    <w:rsid w:val="00AD20AF"/>
    <w:rsid w:val="00AD4D08"/>
    <w:rsid w:val="00AD7267"/>
    <w:rsid w:val="00B17F8C"/>
    <w:rsid w:val="00B61A3A"/>
    <w:rsid w:val="00B72260"/>
    <w:rsid w:val="00B73801"/>
    <w:rsid w:val="00B826BD"/>
    <w:rsid w:val="00BD608A"/>
    <w:rsid w:val="00BE527C"/>
    <w:rsid w:val="00BF3738"/>
    <w:rsid w:val="00BF4FA8"/>
    <w:rsid w:val="00C0416B"/>
    <w:rsid w:val="00C04710"/>
    <w:rsid w:val="00C10ED0"/>
    <w:rsid w:val="00C12D0A"/>
    <w:rsid w:val="00C17E0A"/>
    <w:rsid w:val="00C311AB"/>
    <w:rsid w:val="00C45FCB"/>
    <w:rsid w:val="00C525A7"/>
    <w:rsid w:val="00C7572B"/>
    <w:rsid w:val="00C90C06"/>
    <w:rsid w:val="00C952B2"/>
    <w:rsid w:val="00CE5B0F"/>
    <w:rsid w:val="00CE7423"/>
    <w:rsid w:val="00D05623"/>
    <w:rsid w:val="00D15C96"/>
    <w:rsid w:val="00D21421"/>
    <w:rsid w:val="00D22ED8"/>
    <w:rsid w:val="00D52BF4"/>
    <w:rsid w:val="00D547D8"/>
    <w:rsid w:val="00D65696"/>
    <w:rsid w:val="00D705A3"/>
    <w:rsid w:val="00D70D61"/>
    <w:rsid w:val="00DB5877"/>
    <w:rsid w:val="00DB5AF6"/>
    <w:rsid w:val="00DD6256"/>
    <w:rsid w:val="00DF4715"/>
    <w:rsid w:val="00E03715"/>
    <w:rsid w:val="00E11669"/>
    <w:rsid w:val="00E12ABC"/>
    <w:rsid w:val="00E12FE3"/>
    <w:rsid w:val="00E20462"/>
    <w:rsid w:val="00E37D4D"/>
    <w:rsid w:val="00E936F6"/>
    <w:rsid w:val="00E9601D"/>
    <w:rsid w:val="00EB1839"/>
    <w:rsid w:val="00EB3216"/>
    <w:rsid w:val="00EC70FA"/>
    <w:rsid w:val="00ED09B8"/>
    <w:rsid w:val="00ED7294"/>
    <w:rsid w:val="00F22FA6"/>
    <w:rsid w:val="00F44FC6"/>
    <w:rsid w:val="00F75007"/>
    <w:rsid w:val="00FA0139"/>
    <w:rsid w:val="00FA1E0C"/>
    <w:rsid w:val="00FA2DCB"/>
    <w:rsid w:val="00FC2630"/>
    <w:rsid w:val="00FC2857"/>
    <w:rsid w:val="00FC611A"/>
    <w:rsid w:val="00FC72F3"/>
    <w:rsid w:val="00FE7701"/>
    <w:rsid w:val="08882A02"/>
    <w:rsid w:val="09D232AC"/>
    <w:rsid w:val="187569AE"/>
    <w:rsid w:val="1DD94587"/>
    <w:rsid w:val="26903450"/>
    <w:rsid w:val="3C306713"/>
    <w:rsid w:val="4AB8685B"/>
    <w:rsid w:val="66464C58"/>
    <w:rsid w:val="6E80191A"/>
    <w:rsid w:val="76566332"/>
    <w:rsid w:val="7FB65A1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Batang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2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="Batang" w:hAnsi="Times New Roman" w:eastAsia="Batang" w:cs="Times New Roman"/>
      <w:kern w:val="2"/>
      <w:szCs w:val="24"/>
      <w:lang w:val="en-US" w:eastAsia="ko-KR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spacing w:before="340" w:after="330" w:line="578" w:lineRule="auto"/>
      <w:outlineLvl w:val="0"/>
    </w:pPr>
    <w:rPr>
      <w:rFonts w:ascii="宋体" w:hAnsi="宋体" w:eastAsia="宋体" w:cs="Arial"/>
      <w:b/>
      <w:bCs/>
      <w:kern w:val="44"/>
      <w:sz w:val="44"/>
      <w:szCs w:val="44"/>
      <w:lang w:eastAsia="zh-CN"/>
    </w:rPr>
  </w:style>
  <w:style w:type="character" w:default="1" w:styleId="11">
    <w:name w:val="Default Paragraph Font"/>
    <w:unhideWhenUsed/>
    <w:uiPriority w:val="1"/>
  </w:style>
  <w:style w:type="table" w:default="1" w:styleId="1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te Heading"/>
    <w:basedOn w:val="1"/>
    <w:next w:val="1"/>
    <w:link w:val="25"/>
    <w:uiPriority w:val="0"/>
    <w:pPr>
      <w:jc w:val="center"/>
    </w:pPr>
    <w:rPr>
      <w:rFonts w:asciiTheme="minorEastAsia" w:hAnsiTheme="minorEastAsia" w:eastAsiaTheme="minorEastAsia"/>
      <w:sz w:val="24"/>
      <w:szCs w:val="20"/>
    </w:rPr>
  </w:style>
  <w:style w:type="paragraph" w:styleId="4">
    <w:name w:val="Closing"/>
    <w:basedOn w:val="1"/>
    <w:link w:val="26"/>
    <w:uiPriority w:val="0"/>
    <w:pPr>
      <w:ind w:left="100" w:leftChars="2100"/>
    </w:pPr>
    <w:rPr>
      <w:rFonts w:asciiTheme="minorEastAsia" w:hAnsiTheme="minorEastAsia" w:eastAsiaTheme="minorEastAsia"/>
      <w:sz w:val="24"/>
      <w:szCs w:val="20"/>
    </w:rPr>
  </w:style>
  <w:style w:type="paragraph" w:styleId="5">
    <w:name w:val="Plain Text"/>
    <w:basedOn w:val="1"/>
    <w:uiPriority w:val="0"/>
    <w:rPr>
      <w:rFonts w:ascii="宋体" w:hAnsi="Courier New" w:eastAsia="宋体"/>
      <w:sz w:val="21"/>
      <w:szCs w:val="20"/>
    </w:rPr>
  </w:style>
  <w:style w:type="paragraph" w:styleId="6">
    <w:name w:val="Date"/>
    <w:basedOn w:val="1"/>
    <w:next w:val="1"/>
    <w:uiPriority w:val="0"/>
    <w:pPr>
      <w:wordWrap/>
    </w:pPr>
    <w:rPr>
      <w:rFonts w:ascii="Times New Roman" w:eastAsia="宋体"/>
      <w:sz w:val="21"/>
      <w:lang w:eastAsia="zh-CN"/>
    </w:rPr>
  </w:style>
  <w:style w:type="paragraph" w:styleId="7">
    <w:name w:val="Balloon Text"/>
    <w:basedOn w:val="1"/>
    <w:link w:val="19"/>
    <w:uiPriority w:val="0"/>
    <w:rPr>
      <w:rFonts w:ascii="Malgun Gothic" w:hAnsi="Malgun Gothic" w:eastAsia="Malgun Gothic"/>
      <w:sz w:val="18"/>
      <w:szCs w:val="18"/>
    </w:rPr>
  </w:style>
  <w:style w:type="paragraph" w:styleId="8">
    <w:name w:val="footer"/>
    <w:basedOn w:val="1"/>
    <w:link w:val="18"/>
    <w:uiPriority w:val="0"/>
    <w:pPr>
      <w:tabs>
        <w:tab w:val="center" w:pos="4513"/>
        <w:tab w:val="right" w:pos="9026"/>
      </w:tabs>
      <w:snapToGrid w:val="0"/>
    </w:pPr>
  </w:style>
  <w:style w:type="paragraph" w:styleId="9">
    <w:name w:val="header"/>
    <w:basedOn w:val="1"/>
    <w:link w:val="21"/>
    <w:qFormat/>
    <w:uiPriority w:val="0"/>
    <w:pPr>
      <w:tabs>
        <w:tab w:val="center" w:pos="4513"/>
        <w:tab w:val="right" w:pos="9026"/>
      </w:tabs>
      <w:snapToGrid w:val="0"/>
    </w:pPr>
  </w:style>
  <w:style w:type="paragraph" w:styleId="10">
    <w:name w:val="Normal (Web)"/>
    <w:basedOn w:val="1"/>
    <w:uiPriority w:val="0"/>
    <w:pPr>
      <w:widowControl/>
      <w:wordWrap/>
      <w:spacing w:before="100" w:beforeAutospacing="1" w:after="100" w:afterAutospacing="1"/>
      <w:jc w:val="left"/>
    </w:pPr>
    <w:rPr>
      <w:rFonts w:hAnsi="Batang"/>
      <w:kern w:val="0"/>
      <w:sz w:val="24"/>
    </w:rPr>
  </w:style>
  <w:style w:type="character" w:styleId="12">
    <w:name w:val="page number"/>
    <w:basedOn w:val="11"/>
    <w:uiPriority w:val="0"/>
  </w:style>
  <w:style w:type="character" w:styleId="13">
    <w:name w:val="footnote reference"/>
    <w:qFormat/>
    <w:uiPriority w:val="0"/>
    <w:rPr>
      <w:vertAlign w:val="superscript"/>
    </w:rPr>
  </w:style>
  <w:style w:type="table" w:styleId="15">
    <w:name w:val="Table Grid"/>
    <w:basedOn w:val="14"/>
    <w:qFormat/>
    <w:uiPriority w:val="20"/>
    <w:pPr>
      <w:widowControl w:val="0"/>
      <w:wordWrap w:val="0"/>
      <w:autoSpaceDE w:val="0"/>
      <w:autoSpaceDN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6">
    <w:name w:val="A管理模式编号（一）"/>
    <w:basedOn w:val="1"/>
    <w:uiPriority w:val="0"/>
    <w:pPr>
      <w:spacing w:line="360" w:lineRule="auto"/>
    </w:pPr>
    <w:rPr>
      <w:rFonts w:ascii="宋体" w:hAnsi="长城粗隶书"/>
      <w:sz w:val="24"/>
      <w:szCs w:val="20"/>
    </w:rPr>
  </w:style>
  <w:style w:type="paragraph" w:customStyle="1" w:styleId="17">
    <w:name w:val="목록 단락1"/>
    <w:basedOn w:val="1"/>
    <w:qFormat/>
    <w:uiPriority w:val="34"/>
    <w:pPr>
      <w:ind w:left="800" w:leftChars="400"/>
    </w:pPr>
    <w:rPr>
      <w:rFonts w:ascii="Malgun Gothic" w:hAnsi="Malgun Gothic" w:eastAsia="Malgun Gothic"/>
      <w:szCs w:val="22"/>
    </w:rPr>
  </w:style>
  <w:style w:type="character" w:customStyle="1" w:styleId="18">
    <w:name w:val="바닥글 Char"/>
    <w:link w:val="8"/>
    <w:uiPriority w:val="0"/>
    <w:rPr>
      <w:rFonts w:ascii="Batang"/>
      <w:kern w:val="2"/>
      <w:szCs w:val="24"/>
    </w:rPr>
  </w:style>
  <w:style w:type="character" w:customStyle="1" w:styleId="19">
    <w:name w:val="풍선 도움말 텍스트 Char"/>
    <w:link w:val="7"/>
    <w:uiPriority w:val="0"/>
    <w:rPr>
      <w:rFonts w:ascii="Malgun Gothic" w:hAnsi="Malgun Gothic" w:eastAsia="Malgun Gothic" w:cs="Times New Roman"/>
      <w:kern w:val="2"/>
      <w:sz w:val="18"/>
      <w:szCs w:val="18"/>
    </w:rPr>
  </w:style>
  <w:style w:type="character" w:customStyle="1" w:styleId="20">
    <w:name w:val="제목 1 Char"/>
    <w:link w:val="2"/>
    <w:uiPriority w:val="0"/>
    <w:rPr>
      <w:rFonts w:ascii="宋体" w:hAnsi="宋体" w:eastAsia="宋体" w:cs="Arial"/>
      <w:b/>
      <w:bCs/>
      <w:kern w:val="44"/>
      <w:sz w:val="44"/>
      <w:szCs w:val="44"/>
      <w:lang w:eastAsia="zh-CN"/>
    </w:rPr>
  </w:style>
  <w:style w:type="character" w:customStyle="1" w:styleId="21">
    <w:name w:val="머리글 Char"/>
    <w:link w:val="9"/>
    <w:uiPriority w:val="0"/>
    <w:rPr>
      <w:rFonts w:ascii="Batang"/>
      <w:kern w:val="2"/>
      <w:szCs w:val="24"/>
    </w:rPr>
  </w:style>
  <w:style w:type="paragraph" w:customStyle="1" w:styleId="22">
    <w:name w:val="Default Paragraph Style"/>
    <w:qFormat/>
    <w:uiPriority w:val="0"/>
    <w:pPr>
      <w:wordWrap w:val="0"/>
      <w:spacing w:after="160" w:line="259" w:lineRule="auto"/>
      <w:jc w:val="both"/>
    </w:pPr>
    <w:rPr>
      <w:rFonts w:ascii="Gothic" w:hAnsi="Gothic" w:eastAsia="宋体" w:cs="Times New Roman"/>
      <w:kern w:val="2"/>
      <w:lang w:val="en-US" w:eastAsia="ko-KR" w:bidi="ar-SA"/>
    </w:rPr>
  </w:style>
  <w:style w:type="character" w:customStyle="1" w:styleId="23">
    <w:name w:val="Default TextRun Style"/>
    <w:uiPriority w:val="0"/>
    <w:rPr>
      <w:color w:val="000000"/>
      <w:sz w:val="20"/>
    </w:rPr>
  </w:style>
  <w:style w:type="table" w:customStyle="1" w:styleId="24">
    <w:name w:val="Default Table Style"/>
    <w:uiPriority w:val="0"/>
    <w:pPr>
      <w:spacing w:line="240" w:lineRule="exact"/>
    </w:pPr>
    <w:rPr>
      <w:rFonts w:eastAsia="宋体"/>
    </w:rPr>
    <w:tblPr>
      <w:tblLayout w:type="fixed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character" w:customStyle="1" w:styleId="25">
    <w:name w:val="각주/미주 머리글 Char"/>
    <w:basedOn w:val="11"/>
    <w:link w:val="3"/>
    <w:uiPriority w:val="0"/>
    <w:rPr>
      <w:rFonts w:asciiTheme="minorEastAsia" w:hAnsiTheme="minorEastAsia" w:eastAsiaTheme="minorEastAsia"/>
      <w:kern w:val="2"/>
      <w:sz w:val="24"/>
      <w:lang w:eastAsia="ko-KR"/>
    </w:rPr>
  </w:style>
  <w:style w:type="character" w:customStyle="1" w:styleId="26">
    <w:name w:val="맺음말 Char"/>
    <w:basedOn w:val="11"/>
    <w:link w:val="4"/>
    <w:uiPriority w:val="0"/>
    <w:rPr>
      <w:rFonts w:asciiTheme="minorEastAsia" w:hAnsiTheme="minorEastAsia" w:eastAsiaTheme="minorEastAsia"/>
      <w:kern w:val="2"/>
      <w:sz w:val="24"/>
      <w:lang w:eastAsia="ko-K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중국남방항공</Company>
  <Pages>4</Pages>
  <Words>198</Words>
  <Characters>1129</Characters>
  <Lines>9</Lines>
  <Paragraphs>2</Paragraphs>
  <ScaleCrop>false</ScaleCrop>
  <LinksUpToDate>false</LinksUpToDate>
  <CharactersWithSpaces>1325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2016-12-23T03:58:00Z</dcterms:created>
  <dc:creator>YANG CHOONG MO</dc:creator>
  <cp:lastModifiedBy>windows</cp:lastModifiedBy>
  <cp:lastPrinted>2016-12-23T03:56:00Z</cp:lastPrinted>
  <dcterms:modified xsi:type="dcterms:W3CDTF">2017-01-01T05:31:40Z</dcterms:modified>
  <dc:title>?붷댍若?2001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