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A" w:rsidRDefault="0098643A" w:rsidP="0098643A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附件2：</w:t>
      </w:r>
    </w:p>
    <w:p w:rsidR="0098643A" w:rsidRDefault="0098643A" w:rsidP="0098643A">
      <w:pPr>
        <w:spacing w:line="4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中国南方航空股份有限公司</w:t>
      </w:r>
    </w:p>
    <w:p w:rsidR="0098643A" w:rsidRDefault="0098643A" w:rsidP="0098643A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热敏行李条技术规格</w:t>
      </w:r>
    </w:p>
    <w:p w:rsidR="0098643A" w:rsidRDefault="0098643A" w:rsidP="0098643A">
      <w:pPr>
        <w:spacing w:line="400" w:lineRule="exact"/>
        <w:jc w:val="center"/>
        <w:rPr>
          <w:b/>
          <w:sz w:val="36"/>
          <w:szCs w:val="36"/>
        </w:rPr>
      </w:pPr>
    </w:p>
    <w:p w:rsidR="0098643A" w:rsidRDefault="0098643A" w:rsidP="0098643A">
      <w:pPr>
        <w:spacing w:line="4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一、规格</w:t>
      </w:r>
    </w:p>
    <w:p w:rsidR="0098643A" w:rsidRDefault="0098643A" w:rsidP="0098643A">
      <w:pPr>
        <w:spacing w:line="4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（一）2.1版规格</w:t>
      </w:r>
    </w:p>
    <w:p w:rsidR="0098643A" w:rsidRDefault="0098643A" w:rsidP="0098643A">
      <w:pPr>
        <w:spacing w:line="400" w:lineRule="exact"/>
        <w:ind w:firstLineChars="150" w:firstLine="36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1．成品单张尺寸为：长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1.65"/>
          <w:attr w:name="UnitName" w:val="mm"/>
        </w:smartTagPr>
        <w:r w:rsidRPr="002045E4">
          <w:rPr>
            <w:rFonts w:ascii="仿宋_GB2312" w:eastAsia="仿宋_GB2312" w:hint="eastAsia"/>
            <w:sz w:val="24"/>
          </w:rPr>
          <w:t>501.65</w:t>
        </w:r>
        <w:r>
          <w:rPr>
            <w:rFonts w:ascii="仿宋_GB2312" w:eastAsia="仿宋_GB2312" w:hint="eastAsia"/>
            <w:sz w:val="24"/>
          </w:rPr>
          <w:t>mm</w:t>
        </w:r>
      </w:smartTag>
      <w:r>
        <w:rPr>
          <w:rFonts w:ascii="仿宋_GB2312" w:eastAsia="仿宋_GB2312" w:hint="eastAsia"/>
          <w:sz w:val="24"/>
        </w:rPr>
        <w:t>×宽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4"/>
          <w:attr w:name="UnitName" w:val="mm"/>
        </w:smartTagPr>
        <w:r>
          <w:rPr>
            <w:rFonts w:ascii="仿宋_GB2312" w:eastAsia="仿宋_GB2312" w:hint="eastAsia"/>
            <w:sz w:val="24"/>
          </w:rPr>
          <w:t>54 mm</w:t>
        </w:r>
      </w:smartTag>
    </w:p>
    <w:p w:rsidR="0098643A" w:rsidRDefault="0098643A" w:rsidP="0098643A">
      <w:pPr>
        <w:spacing w:line="400" w:lineRule="exact"/>
        <w:ind w:firstLineChars="350" w:firstLine="84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2．底纸尺寸: 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01.65"/>
          <w:attr w:name="UnitName" w:val="mm"/>
        </w:smartTagPr>
        <w:r w:rsidRPr="002045E4">
          <w:rPr>
            <w:rFonts w:ascii="仿宋_GB2312" w:eastAsia="仿宋_GB2312" w:hint="eastAsia"/>
            <w:sz w:val="24"/>
          </w:rPr>
          <w:t>501.65</w:t>
        </w:r>
        <w:r>
          <w:rPr>
            <w:rFonts w:ascii="仿宋_GB2312" w:eastAsia="仿宋_GB2312" w:hint="eastAsia"/>
            <w:sz w:val="24"/>
          </w:rPr>
          <w:t xml:space="preserve"> mm</w:t>
        </w:r>
      </w:smartTag>
      <w:r>
        <w:rPr>
          <w:rFonts w:ascii="仿宋_GB2312" w:eastAsia="仿宋_GB2312" w:hint="eastAsia"/>
          <w:sz w:val="24"/>
        </w:rPr>
        <w:t>（±0.3）×宽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4"/>
          <w:attr w:name="UnitName" w:val="mm"/>
        </w:smartTagPr>
        <w:r>
          <w:rPr>
            <w:rFonts w:ascii="仿宋_GB2312" w:eastAsia="仿宋_GB2312" w:hint="eastAsia"/>
            <w:sz w:val="24"/>
          </w:rPr>
          <w:t>54mm</w:t>
        </w:r>
      </w:smartTag>
      <w:r>
        <w:rPr>
          <w:rFonts w:ascii="仿宋_GB2312" w:eastAsia="仿宋_GB2312" w:hint="eastAsia"/>
          <w:sz w:val="24"/>
        </w:rPr>
        <w:t>(±0.3 )</w:t>
      </w:r>
    </w:p>
    <w:p w:rsidR="0098643A" w:rsidRDefault="0098643A" w:rsidP="0098643A">
      <w:pPr>
        <w:spacing w:line="400" w:lineRule="exact"/>
        <w:ind w:firstLineChars="350" w:firstLine="84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3．面纸尺寸: </w:t>
      </w:r>
      <w:r w:rsidRPr="002045E4">
        <w:rPr>
          <w:rFonts w:ascii="仿宋_GB2312" w:eastAsia="仿宋_GB2312" w:hint="eastAsia"/>
          <w:sz w:val="24"/>
        </w:rPr>
        <w:t>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94.65"/>
          <w:attr w:name="UnitName" w:val="mm"/>
        </w:smartTagPr>
        <w:r w:rsidRPr="002045E4">
          <w:rPr>
            <w:rFonts w:ascii="仿宋_GB2312" w:eastAsia="仿宋_GB2312" w:hint="eastAsia"/>
            <w:sz w:val="24"/>
          </w:rPr>
          <w:t>494.65mm</w:t>
        </w:r>
      </w:smartTag>
      <w:r w:rsidRPr="002045E4">
        <w:rPr>
          <w:rFonts w:ascii="仿宋_GB2312" w:eastAsia="仿宋_GB2312" w:hint="eastAsia"/>
          <w:sz w:val="24"/>
        </w:rPr>
        <w:t>（±</w:t>
      </w:r>
      <w:r>
        <w:rPr>
          <w:rFonts w:ascii="仿宋_GB2312" w:eastAsia="仿宋_GB2312" w:hint="eastAsia"/>
          <w:sz w:val="24"/>
        </w:rPr>
        <w:t>0.3）×宽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1"/>
          <w:attr w:name="UnitName" w:val="mm"/>
        </w:smartTagPr>
        <w:r>
          <w:rPr>
            <w:rFonts w:ascii="仿宋_GB2312" w:eastAsia="仿宋_GB2312" w:hint="eastAsia"/>
            <w:sz w:val="24"/>
          </w:rPr>
          <w:t>51 mm</w:t>
        </w:r>
      </w:smartTag>
      <w:r>
        <w:rPr>
          <w:rFonts w:ascii="仿宋_GB2312" w:eastAsia="仿宋_GB2312" w:hint="eastAsia"/>
          <w:sz w:val="24"/>
        </w:rPr>
        <w:t>(±0.3)</w:t>
      </w:r>
    </w:p>
    <w:p w:rsidR="0098643A" w:rsidRDefault="0098643A" w:rsidP="0098643A">
      <w:pPr>
        <w:spacing w:line="4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（二）2.2版规格</w:t>
      </w:r>
    </w:p>
    <w:p w:rsidR="0098643A" w:rsidRDefault="0098643A" w:rsidP="0098643A">
      <w:pPr>
        <w:spacing w:line="400" w:lineRule="exact"/>
        <w:ind w:firstLineChars="150" w:firstLine="36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1．成品单张尺寸为：长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9.75"/>
          <w:attr w:name="UnitName" w:val="mm"/>
        </w:smartTagPr>
        <w:r>
          <w:rPr>
            <w:rFonts w:ascii="仿宋_GB2312" w:eastAsia="仿宋_GB2312" w:hint="eastAsia"/>
            <w:sz w:val="24"/>
          </w:rPr>
          <w:t>539.75mm</w:t>
        </w:r>
      </w:smartTag>
      <w:r>
        <w:rPr>
          <w:rFonts w:ascii="仿宋_GB2312" w:eastAsia="仿宋_GB2312" w:hint="eastAsia"/>
          <w:sz w:val="24"/>
        </w:rPr>
        <w:t>×宽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4"/>
          <w:attr w:name="UnitName" w:val="mm"/>
        </w:smartTagPr>
        <w:r>
          <w:rPr>
            <w:rFonts w:ascii="仿宋_GB2312" w:eastAsia="仿宋_GB2312" w:hint="eastAsia"/>
            <w:sz w:val="24"/>
          </w:rPr>
          <w:t>54 mm</w:t>
        </w:r>
      </w:smartTag>
    </w:p>
    <w:p w:rsidR="0098643A" w:rsidRDefault="0098643A" w:rsidP="0098643A">
      <w:pPr>
        <w:spacing w:line="400" w:lineRule="exact"/>
        <w:ind w:firstLineChars="350" w:firstLine="84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2．底纸尺寸: 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9.75"/>
          <w:attr w:name="UnitName" w:val="mm"/>
        </w:smartTagPr>
        <w:r>
          <w:rPr>
            <w:rFonts w:ascii="仿宋_GB2312" w:eastAsia="仿宋_GB2312" w:hint="eastAsia"/>
            <w:sz w:val="24"/>
          </w:rPr>
          <w:t>539.75mm</w:t>
        </w:r>
      </w:smartTag>
      <w:r>
        <w:rPr>
          <w:rFonts w:ascii="仿宋_GB2312" w:eastAsia="仿宋_GB2312" w:hint="eastAsia"/>
          <w:sz w:val="24"/>
        </w:rPr>
        <w:t>（±0.3）×宽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4"/>
          <w:attr w:name="UnitName" w:val="mm"/>
        </w:smartTagPr>
        <w:r>
          <w:rPr>
            <w:rFonts w:ascii="仿宋_GB2312" w:eastAsia="仿宋_GB2312" w:hint="eastAsia"/>
            <w:sz w:val="24"/>
          </w:rPr>
          <w:t>54 mm</w:t>
        </w:r>
      </w:smartTag>
      <w:r>
        <w:rPr>
          <w:rFonts w:ascii="仿宋_GB2312" w:eastAsia="仿宋_GB2312" w:hint="eastAsia"/>
          <w:sz w:val="24"/>
        </w:rPr>
        <w:t>(±0.3 )</w:t>
      </w:r>
    </w:p>
    <w:p w:rsidR="0098643A" w:rsidRDefault="0098643A" w:rsidP="0098643A">
      <w:pPr>
        <w:spacing w:line="400" w:lineRule="exact"/>
        <w:ind w:firstLineChars="350" w:firstLine="84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3．面纸尺寸: 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3"/>
          <w:attr w:name="UnitName" w:val="mm"/>
        </w:smartTagPr>
        <w:r>
          <w:rPr>
            <w:rFonts w:ascii="仿宋_GB2312" w:eastAsia="仿宋_GB2312" w:hint="eastAsia"/>
            <w:sz w:val="24"/>
          </w:rPr>
          <w:t>533mm</w:t>
        </w:r>
      </w:smartTag>
      <w:r>
        <w:rPr>
          <w:rFonts w:ascii="仿宋_GB2312" w:eastAsia="仿宋_GB2312" w:hint="eastAsia"/>
          <w:sz w:val="24"/>
        </w:rPr>
        <w:t>（±0.3）×宽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2"/>
          <w:attr w:name="UnitName" w:val="mm"/>
        </w:smartTagPr>
        <w:r>
          <w:rPr>
            <w:rFonts w:ascii="仿宋_GB2312" w:eastAsia="仿宋_GB2312" w:hint="eastAsia"/>
            <w:sz w:val="24"/>
          </w:rPr>
          <w:t>52mm</w:t>
        </w:r>
      </w:smartTag>
      <w:r>
        <w:rPr>
          <w:rFonts w:ascii="仿宋_GB2312" w:eastAsia="仿宋_GB2312" w:hint="eastAsia"/>
          <w:sz w:val="24"/>
        </w:rPr>
        <w:t>(±0.3)</w:t>
      </w:r>
    </w:p>
    <w:p w:rsidR="0098643A" w:rsidRDefault="0098643A" w:rsidP="0098643A">
      <w:pPr>
        <w:spacing w:line="4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二、材料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1．</w:t>
      </w:r>
      <w:r w:rsidRPr="00882A3D">
        <w:rPr>
          <w:rFonts w:ascii="仿宋_GB2312" w:eastAsia="仿宋_GB2312" w:hint="eastAsia"/>
          <w:sz w:val="24"/>
        </w:rPr>
        <w:t>复合热敏合成纸不干胶，</w:t>
      </w:r>
      <w:r>
        <w:rPr>
          <w:rFonts w:ascii="仿宋_GB2312" w:eastAsia="仿宋_GB2312" w:hint="eastAsia"/>
          <w:sz w:val="24"/>
        </w:rPr>
        <w:t>具体要求如下：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（1）面纸：</w:t>
      </w:r>
      <w:r w:rsidRPr="00882A3D">
        <w:rPr>
          <w:rFonts w:ascii="仿宋_GB2312" w:eastAsia="仿宋_GB2312" w:hint="eastAsia"/>
          <w:sz w:val="24"/>
        </w:rPr>
        <w:t>热敏纸使用日本</w:t>
      </w:r>
      <w:r>
        <w:rPr>
          <w:rFonts w:ascii="仿宋_GB2312" w:eastAsia="仿宋_GB2312" w:hint="eastAsia"/>
          <w:sz w:val="24"/>
        </w:rPr>
        <w:t>理光135LB-1；冠豪</w:t>
      </w:r>
      <w:r w:rsidRPr="00504FE8">
        <w:rPr>
          <w:rFonts w:ascii="仿宋_GB2312" w:eastAsia="仿宋_GB2312"/>
          <w:sz w:val="24"/>
        </w:rPr>
        <w:t>SDHG3</w:t>
      </w:r>
      <w:r>
        <w:rPr>
          <w:rFonts w:ascii="仿宋_GB2312" w:eastAsia="仿宋_GB2312" w:hint="eastAsia"/>
          <w:sz w:val="24"/>
        </w:rPr>
        <w:t>-</w:t>
      </w:r>
      <w:r w:rsidRPr="009353BE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SF567两种材质。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（2）胶水：（提交正式样品同时须提交</w:t>
      </w:r>
      <w:r w:rsidRPr="00357D69">
        <w:rPr>
          <w:rFonts w:ascii="仿宋_GB2312" w:eastAsia="仿宋_GB2312" w:hint="eastAsia"/>
          <w:sz w:val="24"/>
        </w:rPr>
        <w:t>SJS报告</w:t>
      </w:r>
      <w:r>
        <w:rPr>
          <w:rFonts w:ascii="仿宋_GB2312" w:eastAsia="仿宋_GB2312" w:hint="eastAsia"/>
          <w:sz w:val="24"/>
        </w:rPr>
        <w:t>）</w:t>
      </w:r>
    </w:p>
    <w:p w:rsidR="0098643A" w:rsidRDefault="0098643A" w:rsidP="0098643A">
      <w:pPr>
        <w:spacing w:line="400" w:lineRule="exact"/>
        <w:ind w:firstLineChars="450" w:firstLine="10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厚度：2丝(±0.5)，要求使用过程不发生溢胶；</w:t>
      </w:r>
    </w:p>
    <w:p w:rsidR="0098643A" w:rsidRDefault="0098643A" w:rsidP="0098643A">
      <w:pPr>
        <w:spacing w:line="400" w:lineRule="exact"/>
        <w:ind w:firstLineChars="450" w:firstLine="10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剥离力要求：要求选用适合在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0"/>
          <w:attr w:name="UnitName" w:val="℃"/>
        </w:smartTagPr>
        <w:r>
          <w:rPr>
            <w:rFonts w:ascii="仿宋_GB2312" w:eastAsia="仿宋_GB2312" w:hint="eastAsia"/>
            <w:sz w:val="24"/>
          </w:rPr>
          <w:t>-20</w:t>
        </w:r>
        <w:r w:rsidRPr="00517439">
          <w:rPr>
            <w:rFonts w:ascii="仿宋_GB2312" w:eastAsia="仿宋_GB2312" w:hint="eastAsia"/>
            <w:sz w:val="24"/>
          </w:rPr>
          <w:t>℃</w:t>
        </w:r>
      </w:smartTag>
      <w:r>
        <w:rPr>
          <w:rFonts w:ascii="仿宋_GB2312" w:eastAsia="仿宋_GB2312" w:hint="eastAsia"/>
          <w:sz w:val="24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℃"/>
        </w:smartTagPr>
        <w:r>
          <w:rPr>
            <w:rFonts w:ascii="仿宋_GB2312" w:eastAsia="仿宋_GB2312" w:hint="eastAsia"/>
            <w:sz w:val="24"/>
          </w:rPr>
          <w:t>60</w:t>
        </w:r>
        <w:r w:rsidRPr="00517439">
          <w:rPr>
            <w:rFonts w:ascii="仿宋_GB2312" w:eastAsia="仿宋_GB2312" w:hint="eastAsia"/>
            <w:sz w:val="24"/>
          </w:rPr>
          <w:t>℃</w:t>
        </w:r>
      </w:smartTag>
      <w:r>
        <w:rPr>
          <w:rFonts w:ascii="仿宋_GB2312" w:eastAsia="仿宋_GB2312" w:hint="eastAsia"/>
          <w:sz w:val="24"/>
        </w:rPr>
        <w:t>温度范围内使用的胶水，常温下相对于钢板180度剥离力不小于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g"/>
        </w:smartTagPr>
        <w:r>
          <w:rPr>
            <w:rFonts w:ascii="仿宋_GB2312" w:eastAsia="仿宋_GB2312" w:hint="eastAsia"/>
            <w:sz w:val="24"/>
          </w:rPr>
          <w:t>20g</w:t>
        </w:r>
      </w:smartTag>
      <w:r>
        <w:rPr>
          <w:rFonts w:ascii="仿宋_GB2312" w:eastAsia="仿宋_GB2312" w:hint="eastAsia"/>
          <w:sz w:val="24"/>
        </w:rPr>
        <w:t>。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（3）底纸：重量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5"/>
          <w:attr w:name="UnitName" w:val="g"/>
        </w:smartTagPr>
        <w:r>
          <w:rPr>
            <w:rFonts w:ascii="仿宋_GB2312" w:eastAsia="仿宋_GB2312" w:hint="eastAsia"/>
            <w:sz w:val="24"/>
          </w:rPr>
          <w:t>65g</w:t>
        </w:r>
      </w:smartTag>
      <w:r>
        <w:rPr>
          <w:rFonts w:ascii="仿宋_GB2312" w:eastAsia="仿宋_GB2312" w:hint="eastAsia"/>
          <w:sz w:val="24"/>
        </w:rPr>
        <w:t>，要求软硬适中，使用舒适。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2．竞价单位须提供原材料来源证明，如：原材料采购发票，原材料供货协议和原材料进口报关资料等。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3．保持纸张原有白度，不能刮线或显色。</w:t>
      </w:r>
    </w:p>
    <w:p w:rsidR="0098643A" w:rsidRDefault="0098643A" w:rsidP="0098643A">
      <w:pPr>
        <w:spacing w:line="4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三、印刷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1． 版面图案、文字的大小、笔画粗细完全同样版(眼观无明显差别)。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2． 印刷颜色完全同样版(眼观无明显差别)。</w:t>
      </w:r>
    </w:p>
    <w:p w:rsidR="0098643A" w:rsidRPr="00357D69" w:rsidRDefault="0098643A" w:rsidP="0098643A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57D69">
        <w:rPr>
          <w:rFonts w:ascii="仿宋_GB2312" w:eastAsia="仿宋_GB2312"/>
          <w:sz w:val="24"/>
        </w:rPr>
        <w:t>深蓝色：C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357D69">
          <w:rPr>
            <w:rFonts w:ascii="仿宋_GB2312" w:eastAsia="仿宋_GB2312"/>
            <w:sz w:val="24"/>
          </w:rPr>
          <w:t>100M</w:t>
        </w:r>
      </w:smartTag>
      <w:r w:rsidRPr="00357D69">
        <w:rPr>
          <w:rFonts w:ascii="仿宋_GB2312" w:eastAsia="仿宋_GB2312"/>
          <w:sz w:val="24"/>
        </w:rPr>
        <w:t>70K65</w:t>
      </w:r>
      <w:r w:rsidRPr="00357D69">
        <w:rPr>
          <w:rFonts w:ascii="仿宋_GB2312" w:eastAsia="仿宋_GB2312"/>
          <w:sz w:val="24"/>
        </w:rPr>
        <w:t>       </w:t>
      </w:r>
      <w:r w:rsidRPr="00357D69">
        <w:rPr>
          <w:rFonts w:ascii="仿宋_GB2312" w:eastAsia="仿宋_GB2312"/>
          <w:sz w:val="24"/>
        </w:rPr>
        <w:t xml:space="preserve"> </w:t>
      </w:r>
      <w:r w:rsidRPr="00357D69">
        <w:rPr>
          <w:rFonts w:ascii="仿宋_GB2312" w:eastAsia="仿宋_GB2312"/>
          <w:sz w:val="24"/>
        </w:rPr>
        <w:t>   </w:t>
      </w:r>
      <w:r w:rsidRPr="00357D69">
        <w:rPr>
          <w:rFonts w:ascii="仿宋_GB2312" w:eastAsia="仿宋_GB2312"/>
          <w:sz w:val="24"/>
        </w:rPr>
        <w:t xml:space="preserve"> </w:t>
      </w:r>
      <w:r w:rsidRPr="00357D69">
        <w:rPr>
          <w:rFonts w:ascii="仿宋_GB2312" w:eastAsia="仿宋_GB2312"/>
          <w:sz w:val="24"/>
        </w:rPr>
        <w:t>   </w:t>
      </w:r>
      <w:r w:rsidRPr="00357D69">
        <w:rPr>
          <w:rFonts w:ascii="仿宋_GB2312" w:eastAsia="仿宋_GB2312"/>
          <w:sz w:val="24"/>
        </w:rPr>
        <w:t xml:space="preserve"> Deep Blue: C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357D69">
          <w:rPr>
            <w:rFonts w:ascii="仿宋_GB2312" w:eastAsia="仿宋_GB2312"/>
            <w:sz w:val="24"/>
          </w:rPr>
          <w:t>100M</w:t>
        </w:r>
      </w:smartTag>
      <w:r w:rsidRPr="00357D69">
        <w:rPr>
          <w:rFonts w:ascii="仿宋_GB2312" w:eastAsia="仿宋_GB2312"/>
          <w:sz w:val="24"/>
        </w:rPr>
        <w:t>70K65</w:t>
      </w:r>
    </w:p>
    <w:p w:rsidR="0098643A" w:rsidRPr="00357D69" w:rsidRDefault="0098643A" w:rsidP="0098643A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57D69">
        <w:rPr>
          <w:rFonts w:ascii="仿宋_GB2312" w:eastAsia="仿宋_GB2312"/>
          <w:sz w:val="24"/>
        </w:rPr>
        <w:t xml:space="preserve">标准红：PANTONE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86"/>
          <w:attr w:name="UnitName" w:val="C"/>
        </w:smartTagPr>
        <w:r w:rsidRPr="00357D69">
          <w:rPr>
            <w:rFonts w:ascii="仿宋_GB2312" w:eastAsia="仿宋_GB2312"/>
            <w:sz w:val="24"/>
          </w:rPr>
          <w:t>186 C</w:t>
        </w:r>
      </w:smartTag>
      <w:r w:rsidRPr="00357D69">
        <w:rPr>
          <w:rFonts w:ascii="仿宋_GB2312" w:eastAsia="仿宋_GB2312"/>
          <w:sz w:val="24"/>
        </w:rPr>
        <w:t xml:space="preserve"> </w:t>
      </w:r>
      <w:r w:rsidRPr="00357D69">
        <w:rPr>
          <w:rFonts w:ascii="仿宋_GB2312" w:eastAsia="仿宋_GB2312"/>
          <w:sz w:val="24"/>
        </w:rPr>
        <w:t>   </w:t>
      </w:r>
      <w:r w:rsidRPr="00357D69">
        <w:rPr>
          <w:rFonts w:ascii="仿宋_GB2312" w:eastAsia="仿宋_GB2312"/>
          <w:sz w:val="24"/>
        </w:rPr>
        <w:t xml:space="preserve"> </w:t>
      </w:r>
      <w:r w:rsidRPr="00357D69">
        <w:rPr>
          <w:rFonts w:ascii="仿宋_GB2312" w:eastAsia="仿宋_GB2312"/>
          <w:sz w:val="24"/>
        </w:rPr>
        <w:t>   </w:t>
      </w:r>
      <w:r w:rsidRPr="00357D69">
        <w:rPr>
          <w:rFonts w:ascii="仿宋_GB2312" w:eastAsia="仿宋_GB2312"/>
          <w:sz w:val="24"/>
        </w:rPr>
        <w:t xml:space="preserve"> </w:t>
      </w:r>
      <w:r w:rsidRPr="00357D69">
        <w:rPr>
          <w:rFonts w:ascii="仿宋_GB2312" w:eastAsia="仿宋_GB2312"/>
          <w:sz w:val="24"/>
        </w:rPr>
        <w:t>   </w:t>
      </w:r>
      <w:r w:rsidRPr="00357D69">
        <w:rPr>
          <w:rFonts w:ascii="仿宋_GB2312" w:eastAsia="仿宋_GB2312"/>
          <w:sz w:val="24"/>
        </w:rPr>
        <w:t xml:space="preserve"> Standard Red: PANTONE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86"/>
          <w:attr w:name="UnitName" w:val="C"/>
        </w:smartTagPr>
        <w:r w:rsidRPr="00357D69">
          <w:rPr>
            <w:rFonts w:ascii="仿宋_GB2312" w:eastAsia="仿宋_GB2312"/>
            <w:sz w:val="24"/>
          </w:rPr>
          <w:t>186 C</w:t>
        </w:r>
      </w:smartTag>
    </w:p>
    <w:p w:rsidR="0098643A" w:rsidRPr="00357D69" w:rsidRDefault="0098643A" w:rsidP="0098643A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57D69">
        <w:rPr>
          <w:rFonts w:ascii="仿宋_GB2312" w:eastAsia="仿宋_GB2312"/>
          <w:sz w:val="24"/>
        </w:rPr>
        <w:t>标准蓝：PANTONE Process Blue C</w:t>
      </w:r>
      <w:r w:rsidRPr="00357D69">
        <w:rPr>
          <w:rFonts w:ascii="仿宋_GB2312" w:eastAsia="仿宋_GB2312"/>
          <w:sz w:val="24"/>
        </w:rPr>
        <w:t>   </w:t>
      </w:r>
      <w:r w:rsidRPr="00357D69">
        <w:rPr>
          <w:rFonts w:ascii="仿宋_GB2312" w:eastAsia="仿宋_GB2312"/>
          <w:sz w:val="24"/>
        </w:rPr>
        <w:t xml:space="preserve"> Standard Blue: PANTONE Process</w:t>
      </w:r>
    </w:p>
    <w:p w:rsidR="0098643A" w:rsidRPr="00357D69" w:rsidRDefault="0098643A" w:rsidP="0098643A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57D69">
        <w:rPr>
          <w:rFonts w:ascii="仿宋_GB2312" w:eastAsia="仿宋_GB2312"/>
          <w:sz w:val="24"/>
        </w:rPr>
        <w:t xml:space="preserve">红金色：PANTONE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874"/>
          <w:attr w:name="UnitName" w:val="C"/>
        </w:smartTagPr>
        <w:r w:rsidRPr="00357D69">
          <w:rPr>
            <w:rFonts w:ascii="仿宋_GB2312" w:eastAsia="仿宋_GB2312"/>
            <w:sz w:val="24"/>
          </w:rPr>
          <w:t>874 C</w:t>
        </w:r>
      </w:smartTag>
      <w:r w:rsidRPr="00357D69">
        <w:rPr>
          <w:rFonts w:ascii="仿宋_GB2312" w:eastAsia="仿宋_GB2312"/>
          <w:sz w:val="24"/>
        </w:rPr>
        <w:t>             </w:t>
      </w:r>
      <w:r w:rsidRPr="00357D69">
        <w:rPr>
          <w:rFonts w:ascii="仿宋_GB2312" w:eastAsia="仿宋_GB2312"/>
          <w:sz w:val="24"/>
        </w:rPr>
        <w:t xml:space="preserve">Golden Red: PANTONE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874"/>
          <w:attr w:name="UnitName" w:val="C"/>
        </w:smartTagPr>
        <w:r w:rsidRPr="00357D69">
          <w:rPr>
            <w:rFonts w:ascii="仿宋_GB2312" w:eastAsia="仿宋_GB2312"/>
            <w:sz w:val="24"/>
          </w:rPr>
          <w:t>874 C</w:t>
        </w:r>
      </w:smartTag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(注：红金色可用四色撞金色代替)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3． 图案、文字印刷清晰，不模糊，版面干净，没有白点、脏点、多余的条状和块状的油墨，单面套印走位≤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3"/>
          <w:attr w:name="UnitName" w:val="mm"/>
        </w:smartTagPr>
        <w:r>
          <w:rPr>
            <w:rFonts w:ascii="仿宋_GB2312" w:eastAsia="仿宋_GB2312" w:hint="eastAsia"/>
            <w:sz w:val="24"/>
          </w:rPr>
          <w:t>0.3mm</w:t>
        </w:r>
      </w:smartTag>
      <w:r>
        <w:rPr>
          <w:rFonts w:ascii="仿宋_GB2312" w:eastAsia="仿宋_GB2312" w:hint="eastAsia"/>
          <w:sz w:val="24"/>
        </w:rPr>
        <w:t>，正反面套印走位≤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mm"/>
        </w:smartTagPr>
        <w:r>
          <w:rPr>
            <w:rFonts w:ascii="仿宋_GB2312" w:eastAsia="仿宋_GB2312" w:hint="eastAsia"/>
            <w:sz w:val="24"/>
          </w:rPr>
          <w:t>0.5mm</w:t>
        </w:r>
      </w:smartTag>
      <w:r>
        <w:rPr>
          <w:rFonts w:ascii="仿宋_GB2312" w:eastAsia="仿宋_GB2312" w:hint="eastAsia"/>
          <w:sz w:val="24"/>
        </w:rPr>
        <w:t>。</w:t>
      </w:r>
    </w:p>
    <w:p w:rsidR="0098643A" w:rsidRDefault="0098643A" w:rsidP="0098643A">
      <w:pPr>
        <w:spacing w:line="4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四、模切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lastRenderedPageBreak/>
        <w:t>1．检测孔尺寸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mm"/>
        </w:smartTagPr>
        <w:r>
          <w:rPr>
            <w:rFonts w:ascii="仿宋_GB2312" w:eastAsia="仿宋_GB2312" w:hint="eastAsia"/>
            <w:sz w:val="24"/>
          </w:rPr>
          <w:t>13mm</w:t>
        </w:r>
      </w:smartTag>
      <w:r>
        <w:rPr>
          <w:rFonts w:ascii="仿宋_GB2312" w:eastAsia="仿宋_GB2312" w:hint="eastAsia"/>
          <w:sz w:val="24"/>
        </w:rPr>
        <w:t>(±0.3)×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m"/>
        </w:smartTagPr>
        <w:r>
          <w:rPr>
            <w:rFonts w:ascii="仿宋_GB2312" w:eastAsia="仿宋_GB2312" w:hint="eastAsia"/>
            <w:sz w:val="24"/>
          </w:rPr>
          <w:t>4 mm</w:t>
        </w:r>
      </w:smartTag>
      <w:r>
        <w:rPr>
          <w:rFonts w:ascii="仿宋_GB2312" w:eastAsia="仿宋_GB2312" w:hint="eastAsia"/>
          <w:sz w:val="24"/>
        </w:rPr>
        <w:t>(+0.5)，孔底部边沿到纸边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mm"/>
        </w:smartTagPr>
        <w:r>
          <w:rPr>
            <w:rFonts w:ascii="仿宋_GB2312" w:eastAsia="仿宋_GB2312" w:hint="eastAsia"/>
            <w:sz w:val="24"/>
          </w:rPr>
          <w:t>5 mm</w:t>
        </w:r>
      </w:smartTag>
      <w:r>
        <w:rPr>
          <w:rFonts w:ascii="仿宋_GB2312" w:eastAsia="仿宋_GB2312" w:hint="eastAsia"/>
          <w:sz w:val="24"/>
        </w:rPr>
        <w:t>(±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mm"/>
        </w:smartTagPr>
        <w:r>
          <w:rPr>
            <w:rFonts w:ascii="仿宋_GB2312" w:eastAsia="仿宋_GB2312" w:hint="eastAsia"/>
            <w:sz w:val="24"/>
          </w:rPr>
          <w:t>0.5mm</w:t>
        </w:r>
      </w:smartTag>
      <w:r>
        <w:rPr>
          <w:rFonts w:ascii="仿宋_GB2312" w:eastAsia="仿宋_GB2312" w:hint="eastAsia"/>
          <w:sz w:val="24"/>
        </w:rPr>
        <w:t>)。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2． 标签面刀为半透模切，要切透面纸，不能切伤（透）底纸，背面刀要切透底纸，不能切伤合成纸。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3． 印刷和模切走位 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mm"/>
        </w:smartTagPr>
        <w:r>
          <w:rPr>
            <w:rFonts w:ascii="仿宋_GB2312" w:eastAsia="仿宋_GB2312" w:hint="eastAsia"/>
            <w:sz w:val="24"/>
          </w:rPr>
          <w:t>0.5mm</w:t>
        </w:r>
      </w:smartTag>
      <w:r>
        <w:rPr>
          <w:rFonts w:ascii="仿宋_GB2312" w:eastAsia="仿宋_GB2312" w:hint="eastAsia"/>
          <w:sz w:val="24"/>
        </w:rPr>
        <w:t>。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4． 分切原纸边不起毛，底纸边和标签走位≤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4"/>
          <w:attr w:name="UnitName" w:val="mm"/>
        </w:smartTagPr>
        <w:r>
          <w:rPr>
            <w:rFonts w:ascii="仿宋_GB2312" w:eastAsia="仿宋_GB2312" w:hint="eastAsia"/>
            <w:sz w:val="24"/>
          </w:rPr>
          <w:t>0.4 mm</w:t>
        </w:r>
      </w:smartTag>
      <w:r>
        <w:rPr>
          <w:rFonts w:ascii="仿宋_GB2312" w:eastAsia="仿宋_GB2312" w:hint="eastAsia"/>
          <w:sz w:val="24"/>
        </w:rPr>
        <w:t>，背面印刷和分切走位≤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5"/>
          <w:attr w:name="UnitName" w:val="mm"/>
        </w:smartTagPr>
        <w:r>
          <w:rPr>
            <w:rFonts w:ascii="仿宋_GB2312" w:eastAsia="仿宋_GB2312" w:hint="eastAsia"/>
            <w:sz w:val="24"/>
          </w:rPr>
          <w:t>0.5 mm</w:t>
        </w:r>
      </w:smartTag>
      <w:r>
        <w:rPr>
          <w:rFonts w:ascii="仿宋_GB2312" w:eastAsia="仿宋_GB2312" w:hint="eastAsia"/>
          <w:sz w:val="24"/>
        </w:rPr>
        <w:t>。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5． 模切收卷，票与票之间不可以搭接，不可以留有太宽的缝隙，缝隙宽应≤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3"/>
          <w:attr w:name="UnitName" w:val="mm"/>
        </w:smartTagPr>
        <w:r>
          <w:rPr>
            <w:rFonts w:ascii="仿宋_GB2312" w:eastAsia="仿宋_GB2312" w:hint="eastAsia"/>
            <w:sz w:val="24"/>
          </w:rPr>
          <w:t>0.3 mm</w:t>
        </w:r>
      </w:smartTag>
      <w:r>
        <w:rPr>
          <w:rFonts w:ascii="仿宋_GB2312" w:eastAsia="仿宋_GB2312" w:hint="eastAsia"/>
          <w:sz w:val="24"/>
        </w:rPr>
        <w:t>。</w:t>
      </w:r>
    </w:p>
    <w:p w:rsidR="0098643A" w:rsidRDefault="0098643A" w:rsidP="0098643A">
      <w:pPr>
        <w:spacing w:line="4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五、包装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1． 废边和孔纸屑要全部清理干净。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2． 纸面干净，不能有油渍、明显指纹、纸屑、灰尘，外观端正，侧面干净、整齐。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3． 接头：接头接在张与张之间牙刀处，胶纸贴非涂层面，方向要一致，一卷（叠）最多不能超过2个接头，有接头的数量不能超过总数量的5%。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4． 收卷方式： 卷装，每卷200－250张，数量须一致。 </w:t>
      </w:r>
    </w:p>
    <w:p w:rsidR="0098643A" w:rsidRDefault="0098643A" w:rsidP="0098643A">
      <w:pPr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24"/>
        </w:rPr>
        <w:t>5． 纸芯和卷筒规格：具体交货的纸芯和卷筒规格根据各地打印机要求制定</w:t>
      </w:r>
    </w:p>
    <w:p w:rsidR="00F54866" w:rsidRPr="0098643A" w:rsidRDefault="00F54866" w:rsidP="0098643A"/>
    <w:sectPr w:rsidR="00F54866" w:rsidRPr="0098643A" w:rsidSect="00E15C9B">
      <w:headerReference w:type="default" r:id="rId6"/>
      <w:footerReference w:type="even" r:id="rId7"/>
      <w:footerReference w:type="default" r:id="rId8"/>
      <w:pgSz w:w="11906" w:h="16838"/>
      <w:pgMar w:top="1418" w:right="1758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DB6" w:rsidRDefault="00465DB6" w:rsidP="003D53FE">
      <w:r>
        <w:separator/>
      </w:r>
    </w:p>
  </w:endnote>
  <w:endnote w:type="continuationSeparator" w:id="1">
    <w:p w:rsidR="00465DB6" w:rsidRDefault="00465DB6" w:rsidP="003D5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7A3" w:rsidRDefault="00E15C9B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F54866">
      <w:rPr>
        <w:rStyle w:val="a5"/>
      </w:rPr>
      <w:instrText xml:space="preserve">PAGE  </w:instrText>
    </w:r>
    <w:r>
      <w:fldChar w:fldCharType="end"/>
    </w:r>
  </w:p>
  <w:p w:rsidR="00D877A3" w:rsidRDefault="00465DB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7A3" w:rsidRDefault="00E15C9B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F54866">
      <w:rPr>
        <w:rStyle w:val="a5"/>
      </w:rPr>
      <w:instrText xml:space="preserve">PAGE  </w:instrText>
    </w:r>
    <w:r>
      <w:fldChar w:fldCharType="separate"/>
    </w:r>
    <w:r w:rsidR="0098643A">
      <w:rPr>
        <w:rStyle w:val="a5"/>
        <w:noProof/>
      </w:rPr>
      <w:t>1</w:t>
    </w:r>
    <w:r>
      <w:fldChar w:fldCharType="end"/>
    </w:r>
  </w:p>
  <w:p w:rsidR="00D877A3" w:rsidRDefault="00465D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DB6" w:rsidRDefault="00465DB6" w:rsidP="003D53FE">
      <w:r>
        <w:separator/>
      </w:r>
    </w:p>
  </w:footnote>
  <w:footnote w:type="continuationSeparator" w:id="1">
    <w:p w:rsidR="00465DB6" w:rsidRDefault="00465DB6" w:rsidP="003D5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7A3" w:rsidRDefault="00465DB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3FE"/>
    <w:rsid w:val="003D53FE"/>
    <w:rsid w:val="00465DB6"/>
    <w:rsid w:val="0098643A"/>
    <w:rsid w:val="00E15C9B"/>
    <w:rsid w:val="00F5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D5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53FE"/>
    <w:rPr>
      <w:sz w:val="18"/>
      <w:szCs w:val="18"/>
    </w:rPr>
  </w:style>
  <w:style w:type="paragraph" w:styleId="a4">
    <w:name w:val="footer"/>
    <w:basedOn w:val="a"/>
    <w:link w:val="Char0"/>
    <w:unhideWhenUsed/>
    <w:rsid w:val="003D53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53FE"/>
    <w:rPr>
      <w:sz w:val="18"/>
      <w:szCs w:val="18"/>
    </w:rPr>
  </w:style>
  <w:style w:type="character" w:styleId="a5">
    <w:name w:val="page number"/>
    <w:basedOn w:val="a0"/>
    <w:rsid w:val="003D5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2013-08-14T09:15:00Z</dcterms:created>
  <dcterms:modified xsi:type="dcterms:W3CDTF">2013-08-14T09:19:00Z</dcterms:modified>
</cp:coreProperties>
</file>